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114" w:rsidRPr="00A30666" w:rsidRDefault="00D96114" w:rsidP="00D96114">
      <w:pPr>
        <w:pStyle w:val="a3"/>
        <w:tabs>
          <w:tab w:val="left" w:pos="567"/>
          <w:tab w:val="left" w:pos="709"/>
        </w:tabs>
        <w:spacing w:line="276" w:lineRule="auto"/>
        <w:ind w:left="5387" w:firstLine="0"/>
        <w:jc w:val="right"/>
        <w:rPr>
          <w:rFonts w:ascii="Century Gothic" w:hAnsi="Century Gothic"/>
          <w:i/>
          <w:sz w:val="19"/>
          <w:szCs w:val="19"/>
        </w:rPr>
      </w:pPr>
      <w:r w:rsidRPr="00A30666">
        <w:rPr>
          <w:rFonts w:ascii="Century Gothic" w:hAnsi="Century Gothic"/>
          <w:i/>
          <w:sz w:val="19"/>
          <w:szCs w:val="19"/>
        </w:rPr>
        <w:t>Приложение № 3</w:t>
      </w:r>
    </w:p>
    <w:p w:rsidR="00D96114" w:rsidRPr="00A30666" w:rsidRDefault="00D96114" w:rsidP="00D96114">
      <w:pPr>
        <w:pStyle w:val="a3"/>
        <w:tabs>
          <w:tab w:val="left" w:pos="709"/>
        </w:tabs>
        <w:spacing w:line="276" w:lineRule="auto"/>
        <w:ind w:left="5245" w:firstLine="0"/>
        <w:jc w:val="right"/>
        <w:rPr>
          <w:rFonts w:ascii="Century Gothic" w:hAnsi="Century Gothic"/>
          <w:i/>
          <w:sz w:val="19"/>
          <w:szCs w:val="19"/>
        </w:rPr>
      </w:pPr>
      <w:r w:rsidRPr="00A30666">
        <w:rPr>
          <w:rFonts w:ascii="Century Gothic" w:hAnsi="Century Gothic"/>
          <w:i/>
          <w:sz w:val="19"/>
          <w:szCs w:val="19"/>
        </w:rPr>
        <w:t>к постановлению Исполкома ФНПР</w:t>
      </w:r>
    </w:p>
    <w:p w:rsidR="00D96114" w:rsidRPr="00A30666" w:rsidRDefault="00D96114" w:rsidP="00D96114">
      <w:pPr>
        <w:pStyle w:val="a3"/>
        <w:tabs>
          <w:tab w:val="left" w:pos="709"/>
        </w:tabs>
        <w:spacing w:line="276" w:lineRule="auto"/>
        <w:ind w:left="5387" w:firstLine="0"/>
        <w:jc w:val="right"/>
        <w:rPr>
          <w:rFonts w:ascii="Century Gothic" w:hAnsi="Century Gothic"/>
          <w:i/>
          <w:sz w:val="19"/>
          <w:szCs w:val="19"/>
        </w:rPr>
      </w:pPr>
      <w:r w:rsidRPr="00A30666">
        <w:rPr>
          <w:rFonts w:ascii="Century Gothic" w:hAnsi="Century Gothic"/>
          <w:i/>
          <w:sz w:val="19"/>
          <w:szCs w:val="19"/>
        </w:rPr>
        <w:t>от 03.04.2017  № 2-8</w:t>
      </w:r>
    </w:p>
    <w:p w:rsidR="00D96114" w:rsidRPr="00A30666" w:rsidRDefault="00D96114" w:rsidP="00D96114">
      <w:pPr>
        <w:ind w:firstLine="709"/>
        <w:jc w:val="center"/>
        <w:rPr>
          <w:rFonts w:ascii="Century Gothic" w:hAnsi="Century Gothic"/>
          <w:b/>
          <w:sz w:val="19"/>
          <w:szCs w:val="19"/>
        </w:rPr>
      </w:pPr>
      <w:r w:rsidRPr="00A30666">
        <w:rPr>
          <w:rFonts w:ascii="Century Gothic" w:hAnsi="Century Gothic"/>
          <w:b/>
          <w:sz w:val="19"/>
          <w:szCs w:val="19"/>
        </w:rPr>
        <w:t>СТРАТЕГИЯ МОЛОДЕЖНОЙ ПОЛИТИКИ ФНПР</w:t>
      </w:r>
    </w:p>
    <w:p w:rsidR="00D96114" w:rsidRPr="00A30666" w:rsidRDefault="00D96114" w:rsidP="00D96114">
      <w:pPr>
        <w:jc w:val="center"/>
        <w:rPr>
          <w:rFonts w:ascii="Century Gothic" w:hAnsi="Century Gothic"/>
          <w:b/>
          <w:sz w:val="19"/>
          <w:szCs w:val="19"/>
        </w:rPr>
      </w:pPr>
    </w:p>
    <w:p w:rsidR="00D96114" w:rsidRPr="00A30666" w:rsidRDefault="00D96114" w:rsidP="00D96114">
      <w:pPr>
        <w:pStyle w:val="a4"/>
        <w:numPr>
          <w:ilvl w:val="0"/>
          <w:numId w:val="1"/>
        </w:numPr>
        <w:spacing w:line="276" w:lineRule="auto"/>
        <w:ind w:left="0" w:firstLine="709"/>
        <w:contextualSpacing/>
        <w:jc w:val="center"/>
        <w:rPr>
          <w:rFonts w:ascii="Century Gothic" w:hAnsi="Century Gothic"/>
          <w:b/>
          <w:sz w:val="19"/>
          <w:szCs w:val="19"/>
        </w:rPr>
      </w:pPr>
      <w:r w:rsidRPr="00A30666">
        <w:rPr>
          <w:rFonts w:ascii="Century Gothic" w:hAnsi="Century Gothic"/>
          <w:b/>
          <w:sz w:val="19"/>
          <w:szCs w:val="19"/>
        </w:rPr>
        <w:t>Общие положения</w:t>
      </w:r>
    </w:p>
    <w:p w:rsidR="00D96114" w:rsidRPr="00A30666" w:rsidRDefault="00D96114" w:rsidP="00D96114">
      <w:pPr>
        <w:ind w:firstLine="709"/>
        <w:jc w:val="both"/>
        <w:rPr>
          <w:rFonts w:ascii="Century Gothic" w:hAnsi="Century Gothic"/>
          <w:bCs/>
          <w:sz w:val="19"/>
          <w:szCs w:val="19"/>
        </w:rPr>
      </w:pPr>
      <w:proofErr w:type="gramStart"/>
      <w:r w:rsidRPr="00A30666">
        <w:rPr>
          <w:rFonts w:ascii="Century Gothic" w:hAnsi="Century Gothic"/>
          <w:sz w:val="19"/>
          <w:szCs w:val="19"/>
        </w:rPr>
        <w:t xml:space="preserve">Стратегия Молодежной политики ФНПР (далее - Стратегия) разработана                        в соответствии с Концепцией Молодежной политики ФНПР (Приложение                                    к постановлению Генерального Совета ФНПР от 02.10.2002 № 3-4), с учетом предложений Всероссийского молодежного профсоюзного форума ФНПР «СТРАТЕГИЯ 2014», Основ государственной молодежной политики Российской Федерации на период до 2025 года (Постановление правительства РФ от 29 ноября 2014 г. № 2403-р). </w:t>
      </w:r>
      <w:proofErr w:type="gramEnd"/>
    </w:p>
    <w:p w:rsidR="00D96114" w:rsidRPr="00A30666" w:rsidRDefault="00D96114" w:rsidP="00D96114">
      <w:pPr>
        <w:pStyle w:val="Default"/>
        <w:spacing w:line="276" w:lineRule="auto"/>
        <w:ind w:firstLine="709"/>
        <w:jc w:val="both"/>
        <w:rPr>
          <w:rFonts w:ascii="Century Gothic" w:hAnsi="Century Gothic"/>
          <w:sz w:val="19"/>
          <w:szCs w:val="19"/>
        </w:rPr>
      </w:pPr>
      <w:proofErr w:type="gramStart"/>
      <w:r w:rsidRPr="00A30666">
        <w:rPr>
          <w:rFonts w:ascii="Century Gothic" w:hAnsi="Century Gothic"/>
          <w:sz w:val="19"/>
          <w:szCs w:val="19"/>
        </w:rPr>
        <w:t>Стратегия молодежной политики ФНПР направлена как на решение ключевых задач государственной молодежной политики: создание условий для формирования личности гармоничной, конкурентоспособной, обладающей прочным нравственным стержнем, восприимчивой к новым созидательным идеям, - так и  на вовлечение все большего количества молодых людей в профсоюзные ряды, развитие их профсоюзной активности,  успешную адаптацию к трудовой деятельности, защиту их трудовых прав.</w:t>
      </w:r>
      <w:proofErr w:type="gramEnd"/>
    </w:p>
    <w:p w:rsidR="00D96114" w:rsidRPr="00A30666" w:rsidRDefault="00D96114" w:rsidP="00D96114">
      <w:pPr>
        <w:pStyle w:val="Default"/>
        <w:numPr>
          <w:ilvl w:val="0"/>
          <w:numId w:val="1"/>
        </w:numPr>
        <w:spacing w:line="276" w:lineRule="auto"/>
        <w:ind w:left="0" w:firstLine="709"/>
        <w:jc w:val="center"/>
        <w:rPr>
          <w:rFonts w:ascii="Century Gothic" w:hAnsi="Century Gothic"/>
          <w:sz w:val="19"/>
          <w:szCs w:val="19"/>
        </w:rPr>
      </w:pPr>
      <w:r w:rsidRPr="00A30666">
        <w:rPr>
          <w:rFonts w:ascii="Century Gothic" w:hAnsi="Century Gothic"/>
          <w:b/>
          <w:sz w:val="19"/>
          <w:szCs w:val="19"/>
        </w:rPr>
        <w:t>Основные принципы</w:t>
      </w:r>
    </w:p>
    <w:p w:rsidR="00D96114" w:rsidRPr="00A30666" w:rsidRDefault="00D96114" w:rsidP="00D96114">
      <w:pPr>
        <w:ind w:firstLine="709"/>
        <w:jc w:val="both"/>
        <w:rPr>
          <w:rFonts w:ascii="Century Gothic" w:hAnsi="Century Gothic"/>
          <w:sz w:val="19"/>
          <w:szCs w:val="19"/>
        </w:rPr>
      </w:pPr>
      <w:r w:rsidRPr="00A30666">
        <w:rPr>
          <w:rFonts w:ascii="Century Gothic" w:hAnsi="Century Gothic"/>
          <w:sz w:val="19"/>
          <w:szCs w:val="19"/>
        </w:rPr>
        <w:t xml:space="preserve">Стратегия молодежной политики ФНПР осуществляется в соответствии                        со следующими принципами: </w:t>
      </w:r>
    </w:p>
    <w:p w:rsidR="00D96114" w:rsidRPr="00A30666" w:rsidRDefault="00D96114" w:rsidP="00D96114">
      <w:pPr>
        <w:pStyle w:val="a4"/>
        <w:numPr>
          <w:ilvl w:val="0"/>
          <w:numId w:val="2"/>
        </w:numPr>
        <w:spacing w:line="276" w:lineRule="auto"/>
        <w:ind w:left="0" w:firstLine="0"/>
        <w:contextualSpacing/>
        <w:rPr>
          <w:rFonts w:ascii="Century Gothic" w:hAnsi="Century Gothic"/>
          <w:sz w:val="19"/>
          <w:szCs w:val="19"/>
        </w:rPr>
      </w:pPr>
      <w:r w:rsidRPr="00A30666">
        <w:rPr>
          <w:rFonts w:ascii="Century Gothic" w:hAnsi="Century Gothic"/>
          <w:sz w:val="19"/>
          <w:szCs w:val="19"/>
        </w:rPr>
        <w:t xml:space="preserve">учета интересов и потребностей различных социальных групп молодежи; </w:t>
      </w:r>
    </w:p>
    <w:p w:rsidR="00D96114" w:rsidRPr="00A30666" w:rsidRDefault="00D96114" w:rsidP="00D96114">
      <w:pPr>
        <w:pStyle w:val="a4"/>
        <w:numPr>
          <w:ilvl w:val="0"/>
          <w:numId w:val="2"/>
        </w:numPr>
        <w:spacing w:line="276" w:lineRule="auto"/>
        <w:ind w:left="0" w:firstLine="0"/>
        <w:contextualSpacing/>
        <w:rPr>
          <w:rFonts w:ascii="Century Gothic" w:hAnsi="Century Gothic"/>
          <w:sz w:val="19"/>
          <w:szCs w:val="19"/>
        </w:rPr>
      </w:pPr>
      <w:r w:rsidRPr="00A30666">
        <w:rPr>
          <w:rFonts w:ascii="Century Gothic" w:hAnsi="Century Gothic"/>
          <w:sz w:val="19"/>
          <w:szCs w:val="19"/>
        </w:rPr>
        <w:t xml:space="preserve">участия молодежи в разработке и реализации приоритетных направлений молодежной политики, в том числе на основе проектного подхода; </w:t>
      </w:r>
    </w:p>
    <w:p w:rsidR="00D96114" w:rsidRPr="00A30666" w:rsidRDefault="00D96114" w:rsidP="00D96114">
      <w:pPr>
        <w:pStyle w:val="a4"/>
        <w:numPr>
          <w:ilvl w:val="0"/>
          <w:numId w:val="2"/>
        </w:numPr>
        <w:spacing w:line="276" w:lineRule="auto"/>
        <w:ind w:left="0" w:firstLine="0"/>
        <w:contextualSpacing/>
        <w:rPr>
          <w:rFonts w:ascii="Century Gothic" w:hAnsi="Century Gothic"/>
          <w:sz w:val="19"/>
          <w:szCs w:val="19"/>
        </w:rPr>
      </w:pPr>
      <w:r w:rsidRPr="00A30666">
        <w:rPr>
          <w:rFonts w:ascii="Century Gothic" w:hAnsi="Century Gothic"/>
          <w:sz w:val="19"/>
          <w:szCs w:val="19"/>
        </w:rPr>
        <w:t xml:space="preserve">информационной открытости; </w:t>
      </w:r>
    </w:p>
    <w:p w:rsidR="00D96114" w:rsidRPr="00A30666" w:rsidRDefault="00D96114" w:rsidP="00D96114">
      <w:pPr>
        <w:pStyle w:val="a4"/>
        <w:numPr>
          <w:ilvl w:val="0"/>
          <w:numId w:val="2"/>
        </w:numPr>
        <w:spacing w:line="276" w:lineRule="auto"/>
        <w:ind w:left="0" w:firstLine="0"/>
        <w:contextualSpacing/>
        <w:rPr>
          <w:rFonts w:ascii="Century Gothic" w:hAnsi="Century Gothic"/>
          <w:sz w:val="19"/>
          <w:szCs w:val="19"/>
        </w:rPr>
      </w:pPr>
      <w:r w:rsidRPr="00A30666">
        <w:rPr>
          <w:rFonts w:ascii="Century Gothic" w:hAnsi="Century Gothic"/>
          <w:sz w:val="19"/>
          <w:szCs w:val="19"/>
        </w:rPr>
        <w:t xml:space="preserve">социального партнерства; </w:t>
      </w:r>
    </w:p>
    <w:p w:rsidR="00D96114" w:rsidRPr="00A30666" w:rsidRDefault="00D96114" w:rsidP="00D96114">
      <w:pPr>
        <w:pStyle w:val="a4"/>
        <w:numPr>
          <w:ilvl w:val="0"/>
          <w:numId w:val="2"/>
        </w:numPr>
        <w:spacing w:line="276" w:lineRule="auto"/>
        <w:ind w:left="0" w:firstLine="0"/>
        <w:contextualSpacing/>
        <w:rPr>
          <w:rFonts w:ascii="Century Gothic" w:hAnsi="Century Gothic"/>
          <w:sz w:val="19"/>
          <w:szCs w:val="19"/>
        </w:rPr>
      </w:pPr>
      <w:r w:rsidRPr="00A30666">
        <w:rPr>
          <w:rFonts w:ascii="Century Gothic" w:hAnsi="Century Gothic"/>
          <w:sz w:val="19"/>
          <w:szCs w:val="19"/>
        </w:rPr>
        <w:t xml:space="preserve">социальной солидарности и социальной ответственности молодежи; </w:t>
      </w:r>
    </w:p>
    <w:p w:rsidR="00D96114" w:rsidRPr="00A30666" w:rsidRDefault="00D96114" w:rsidP="00D96114">
      <w:pPr>
        <w:pStyle w:val="a4"/>
        <w:numPr>
          <w:ilvl w:val="0"/>
          <w:numId w:val="2"/>
        </w:numPr>
        <w:spacing w:line="276" w:lineRule="auto"/>
        <w:ind w:left="0" w:firstLine="0"/>
        <w:contextualSpacing/>
        <w:rPr>
          <w:rFonts w:ascii="Century Gothic" w:hAnsi="Century Gothic"/>
          <w:sz w:val="19"/>
          <w:szCs w:val="19"/>
        </w:rPr>
      </w:pPr>
      <w:r w:rsidRPr="00A30666">
        <w:rPr>
          <w:rFonts w:ascii="Century Gothic" w:hAnsi="Century Gothic"/>
          <w:sz w:val="19"/>
          <w:szCs w:val="19"/>
        </w:rPr>
        <w:t>сотрудничества с другими общественными организациями;</w:t>
      </w:r>
    </w:p>
    <w:p w:rsidR="00D96114" w:rsidRPr="00A30666" w:rsidRDefault="00D96114" w:rsidP="00D96114">
      <w:pPr>
        <w:pStyle w:val="a4"/>
        <w:numPr>
          <w:ilvl w:val="0"/>
          <w:numId w:val="2"/>
        </w:numPr>
        <w:spacing w:line="276" w:lineRule="auto"/>
        <w:ind w:left="0" w:firstLine="0"/>
        <w:contextualSpacing/>
        <w:rPr>
          <w:rFonts w:ascii="Century Gothic" w:hAnsi="Century Gothic"/>
          <w:sz w:val="19"/>
          <w:szCs w:val="19"/>
        </w:rPr>
      </w:pPr>
      <w:r w:rsidRPr="00A30666">
        <w:rPr>
          <w:rFonts w:ascii="Century Gothic" w:hAnsi="Century Gothic"/>
          <w:sz w:val="19"/>
          <w:szCs w:val="19"/>
        </w:rPr>
        <w:t>независимой оценки получаемых результатов.</w:t>
      </w:r>
    </w:p>
    <w:p w:rsidR="00D96114" w:rsidRPr="00A30666" w:rsidRDefault="00D96114" w:rsidP="00D96114">
      <w:pPr>
        <w:pStyle w:val="Default"/>
        <w:numPr>
          <w:ilvl w:val="0"/>
          <w:numId w:val="1"/>
        </w:numPr>
        <w:spacing w:line="276" w:lineRule="auto"/>
        <w:ind w:left="0" w:firstLine="709"/>
        <w:jc w:val="center"/>
        <w:rPr>
          <w:rFonts w:ascii="Century Gothic" w:hAnsi="Century Gothic"/>
          <w:b/>
          <w:sz w:val="19"/>
          <w:szCs w:val="19"/>
        </w:rPr>
      </w:pPr>
      <w:r w:rsidRPr="00A30666">
        <w:rPr>
          <w:rFonts w:ascii="Century Gothic" w:hAnsi="Century Gothic"/>
          <w:b/>
          <w:sz w:val="19"/>
          <w:szCs w:val="19"/>
        </w:rPr>
        <w:t>Цели, основные задачи и приоритетные направления Стратегии</w:t>
      </w:r>
    </w:p>
    <w:p w:rsidR="00D96114" w:rsidRPr="00A30666" w:rsidRDefault="00D96114" w:rsidP="00D96114">
      <w:pPr>
        <w:ind w:firstLine="709"/>
        <w:jc w:val="both"/>
        <w:rPr>
          <w:rFonts w:ascii="Century Gothic" w:hAnsi="Century Gothic"/>
          <w:sz w:val="19"/>
          <w:szCs w:val="19"/>
        </w:rPr>
      </w:pPr>
      <w:r w:rsidRPr="00A30666">
        <w:rPr>
          <w:rFonts w:ascii="Century Gothic" w:hAnsi="Century Gothic"/>
          <w:sz w:val="19"/>
          <w:szCs w:val="19"/>
        </w:rPr>
        <w:t>Целями Стратегии молодежной политики ФНПР являются укрепление и развитие профсоюзного движения на основе самореализации молодежи,  раскрытия ее потенциала, интеграции наиболее активной профсоюзной молодежи в гражданское общество                        и повышение ее роли в жизни страны.</w:t>
      </w:r>
    </w:p>
    <w:p w:rsidR="00D96114" w:rsidRPr="00A30666" w:rsidRDefault="00D96114" w:rsidP="00D96114">
      <w:pPr>
        <w:pStyle w:val="Default"/>
        <w:spacing w:line="276" w:lineRule="auto"/>
        <w:ind w:firstLine="709"/>
        <w:jc w:val="both"/>
        <w:rPr>
          <w:rFonts w:ascii="Century Gothic" w:hAnsi="Century Gothic"/>
          <w:sz w:val="19"/>
          <w:szCs w:val="19"/>
        </w:rPr>
      </w:pPr>
      <w:r w:rsidRPr="00A30666">
        <w:rPr>
          <w:rFonts w:ascii="Century Gothic" w:hAnsi="Century Gothic"/>
          <w:sz w:val="19"/>
          <w:szCs w:val="19"/>
        </w:rPr>
        <w:t xml:space="preserve">Для достижения этих целей необходимо решить следующие задачи: </w:t>
      </w:r>
    </w:p>
    <w:p w:rsidR="00D96114" w:rsidRPr="00A30666" w:rsidRDefault="00D96114" w:rsidP="00D96114">
      <w:pPr>
        <w:pStyle w:val="Default"/>
        <w:numPr>
          <w:ilvl w:val="0"/>
          <w:numId w:val="3"/>
        </w:numPr>
        <w:tabs>
          <w:tab w:val="left" w:pos="1134"/>
        </w:tabs>
        <w:spacing w:line="276" w:lineRule="auto"/>
        <w:ind w:left="0" w:firstLine="709"/>
        <w:jc w:val="both"/>
        <w:rPr>
          <w:rFonts w:ascii="Century Gothic" w:hAnsi="Century Gothic"/>
          <w:sz w:val="19"/>
          <w:szCs w:val="19"/>
        </w:rPr>
      </w:pPr>
      <w:r w:rsidRPr="00A30666">
        <w:rPr>
          <w:rFonts w:ascii="Century Gothic" w:hAnsi="Century Gothic"/>
          <w:sz w:val="19"/>
          <w:szCs w:val="19"/>
        </w:rPr>
        <w:t>Использование интеллектуального и творческого потенциала молодежи;</w:t>
      </w:r>
    </w:p>
    <w:p w:rsidR="00D96114" w:rsidRPr="00A30666" w:rsidRDefault="00D96114" w:rsidP="00D96114">
      <w:pPr>
        <w:pStyle w:val="Default"/>
        <w:numPr>
          <w:ilvl w:val="0"/>
          <w:numId w:val="3"/>
        </w:numPr>
        <w:tabs>
          <w:tab w:val="left" w:pos="1134"/>
        </w:tabs>
        <w:spacing w:line="276" w:lineRule="auto"/>
        <w:ind w:left="0" w:firstLine="709"/>
        <w:jc w:val="both"/>
        <w:rPr>
          <w:rFonts w:ascii="Century Gothic" w:hAnsi="Century Gothic"/>
          <w:sz w:val="19"/>
          <w:szCs w:val="19"/>
        </w:rPr>
      </w:pPr>
      <w:r w:rsidRPr="00A30666">
        <w:rPr>
          <w:rFonts w:ascii="Century Gothic" w:hAnsi="Century Gothic"/>
          <w:sz w:val="19"/>
          <w:szCs w:val="19"/>
        </w:rPr>
        <w:t>Обеспечение представительства и защиты социально-трудовых прав молодежи;</w:t>
      </w:r>
    </w:p>
    <w:p w:rsidR="00D96114" w:rsidRPr="00A30666" w:rsidRDefault="00D96114" w:rsidP="00D96114">
      <w:pPr>
        <w:pStyle w:val="Default"/>
        <w:numPr>
          <w:ilvl w:val="0"/>
          <w:numId w:val="3"/>
        </w:numPr>
        <w:tabs>
          <w:tab w:val="left" w:pos="1134"/>
        </w:tabs>
        <w:spacing w:line="276" w:lineRule="auto"/>
        <w:ind w:left="0" w:firstLine="709"/>
        <w:jc w:val="both"/>
        <w:rPr>
          <w:rFonts w:ascii="Century Gothic" w:hAnsi="Century Gothic"/>
          <w:sz w:val="19"/>
          <w:szCs w:val="19"/>
        </w:rPr>
      </w:pPr>
      <w:r w:rsidRPr="00A30666">
        <w:rPr>
          <w:rFonts w:ascii="Century Gothic" w:hAnsi="Century Gothic"/>
          <w:sz w:val="19"/>
          <w:szCs w:val="19"/>
        </w:rPr>
        <w:t xml:space="preserve">Создание условий для успешной социализации и развития трудового потенциала молодежи, содействие росту благосостояния молодых работников; </w:t>
      </w:r>
    </w:p>
    <w:p w:rsidR="00D96114" w:rsidRPr="00A30666" w:rsidRDefault="00D96114" w:rsidP="00D96114">
      <w:pPr>
        <w:pStyle w:val="Default"/>
        <w:numPr>
          <w:ilvl w:val="0"/>
          <w:numId w:val="3"/>
        </w:numPr>
        <w:tabs>
          <w:tab w:val="left" w:pos="1134"/>
        </w:tabs>
        <w:spacing w:line="276" w:lineRule="auto"/>
        <w:ind w:left="0" w:firstLine="709"/>
        <w:jc w:val="both"/>
        <w:rPr>
          <w:rFonts w:ascii="Century Gothic" w:hAnsi="Century Gothic"/>
          <w:sz w:val="19"/>
          <w:szCs w:val="19"/>
        </w:rPr>
      </w:pPr>
      <w:r w:rsidRPr="00A30666">
        <w:rPr>
          <w:rFonts w:ascii="Century Gothic" w:hAnsi="Century Gothic"/>
          <w:sz w:val="19"/>
          <w:szCs w:val="19"/>
        </w:rPr>
        <w:t>Профессиональное развитие и культурно-нравственное воспитание молодежи, формирование у нее активной гражданской позиции;</w:t>
      </w:r>
    </w:p>
    <w:p w:rsidR="00D96114" w:rsidRPr="00A30666" w:rsidRDefault="00D96114" w:rsidP="00D96114">
      <w:pPr>
        <w:pStyle w:val="Default"/>
        <w:numPr>
          <w:ilvl w:val="0"/>
          <w:numId w:val="3"/>
        </w:numPr>
        <w:tabs>
          <w:tab w:val="left" w:pos="1134"/>
        </w:tabs>
        <w:spacing w:line="276" w:lineRule="auto"/>
        <w:ind w:left="0" w:firstLine="709"/>
        <w:jc w:val="both"/>
        <w:rPr>
          <w:rFonts w:ascii="Century Gothic" w:hAnsi="Century Gothic"/>
          <w:sz w:val="19"/>
          <w:szCs w:val="19"/>
        </w:rPr>
      </w:pPr>
      <w:r w:rsidRPr="00A30666">
        <w:rPr>
          <w:rFonts w:ascii="Century Gothic" w:hAnsi="Century Gothic"/>
          <w:sz w:val="19"/>
          <w:szCs w:val="19"/>
        </w:rPr>
        <w:t>Формирование устойчивой мотивации к осознанному профсоюзному членству у работающей и учащейся молодежи.</w:t>
      </w:r>
    </w:p>
    <w:p w:rsidR="00D96114" w:rsidRPr="00A30666" w:rsidRDefault="00D96114" w:rsidP="00D96114">
      <w:pPr>
        <w:ind w:firstLine="709"/>
        <w:jc w:val="both"/>
        <w:rPr>
          <w:rFonts w:ascii="Century Gothic" w:hAnsi="Century Gothic"/>
          <w:sz w:val="19"/>
          <w:szCs w:val="19"/>
        </w:rPr>
      </w:pPr>
      <w:r w:rsidRPr="00A30666">
        <w:rPr>
          <w:rFonts w:ascii="Century Gothic" w:hAnsi="Century Gothic"/>
          <w:sz w:val="19"/>
          <w:szCs w:val="19"/>
        </w:rPr>
        <w:t xml:space="preserve">Стратегия определяет приоритетные направления для реализации молодежной политики, которые соответствуют программным задачам ФНПР. </w:t>
      </w:r>
    </w:p>
    <w:p w:rsidR="00D96114" w:rsidRPr="00A30666" w:rsidRDefault="00D96114" w:rsidP="00D96114">
      <w:pPr>
        <w:pStyle w:val="Default"/>
        <w:spacing w:line="276" w:lineRule="auto"/>
        <w:ind w:firstLine="709"/>
        <w:jc w:val="both"/>
        <w:rPr>
          <w:rFonts w:ascii="Century Gothic" w:hAnsi="Century Gothic"/>
          <w:b/>
          <w:sz w:val="19"/>
          <w:szCs w:val="19"/>
        </w:rPr>
      </w:pPr>
      <w:r w:rsidRPr="00A30666">
        <w:rPr>
          <w:rFonts w:ascii="Century Gothic" w:hAnsi="Century Gothic"/>
          <w:b/>
          <w:sz w:val="19"/>
          <w:szCs w:val="19"/>
        </w:rPr>
        <w:t>Формирования у молодежи ответственной гражданской позиции, патриотизма, чувства гордости за свою профессию</w:t>
      </w:r>
    </w:p>
    <w:p w:rsidR="00D96114" w:rsidRPr="00A30666" w:rsidRDefault="00D96114" w:rsidP="00D96114">
      <w:pPr>
        <w:ind w:firstLine="709"/>
        <w:jc w:val="both"/>
        <w:rPr>
          <w:rFonts w:ascii="Century Gothic" w:hAnsi="Century Gothic"/>
          <w:sz w:val="19"/>
          <w:szCs w:val="19"/>
        </w:rPr>
      </w:pPr>
      <w:r w:rsidRPr="00A30666">
        <w:rPr>
          <w:rFonts w:ascii="Century Gothic" w:hAnsi="Century Gothic"/>
          <w:sz w:val="19"/>
          <w:szCs w:val="19"/>
        </w:rPr>
        <w:t xml:space="preserve">Формирование у молодежи ценностных ориентаций: достоинство работающего человека, честное отношение к труду и коллегам по работе, солидарность, ответственность, патриотизм и т.п. Поиск примеров для подражания в молодежной рабочей среде, повышение </w:t>
      </w:r>
      <w:r w:rsidRPr="00A30666">
        <w:rPr>
          <w:rFonts w:ascii="Century Gothic" w:hAnsi="Century Gothic"/>
          <w:sz w:val="19"/>
          <w:szCs w:val="19"/>
        </w:rPr>
        <w:lastRenderedPageBreak/>
        <w:t xml:space="preserve">престижа рабочих специальностей. Данное направление предполагает активное участие молодежи в пропагандистских мероприятиях на всех уровнях профсоюзной структуры,  коллективных действиях. Особое внимание стоит обратить на </w:t>
      </w:r>
      <w:r w:rsidRPr="00A30666">
        <w:rPr>
          <w:rFonts w:ascii="Century Gothic" w:hAnsi="Century Gothic"/>
          <w:sz w:val="19"/>
          <w:szCs w:val="19"/>
          <w:lang w:val="en-US"/>
        </w:rPr>
        <w:t>PR</w:t>
      </w:r>
      <w:r w:rsidRPr="00A30666">
        <w:rPr>
          <w:rFonts w:ascii="Century Gothic" w:hAnsi="Century Gothic"/>
          <w:sz w:val="19"/>
          <w:szCs w:val="19"/>
        </w:rPr>
        <w:t>-акции, социальную рекламу формирующие позитивное отношение                      к профсоюзам, как организации защищающей права и интересы работников. Содействие занятости молодежи,  гарантированного получения первого рабочего места выпускниками образовательных организаций. Помощь молодым работникам в адаптации к трудовой</w:t>
      </w:r>
      <w:r>
        <w:rPr>
          <w:rFonts w:ascii="Century Gothic" w:hAnsi="Century Gothic"/>
          <w:sz w:val="19"/>
          <w:szCs w:val="19"/>
        </w:rPr>
        <w:t xml:space="preserve"> </w:t>
      </w:r>
      <w:r w:rsidRPr="00A30666">
        <w:rPr>
          <w:rFonts w:ascii="Century Gothic" w:hAnsi="Century Gothic"/>
          <w:sz w:val="19"/>
          <w:szCs w:val="19"/>
        </w:rPr>
        <w:t xml:space="preserve">деятельности, развитие института наставничества, проведение конкурсов молодых специалистов. Участие профсоюзных организаций в разработке программ профессионального развития молодых специалистов. Проведение конкурсов профессионального мастерства. </w:t>
      </w:r>
    </w:p>
    <w:p w:rsidR="00D96114" w:rsidRPr="00A30666" w:rsidRDefault="00D96114" w:rsidP="00D96114">
      <w:pPr>
        <w:pStyle w:val="Default"/>
        <w:spacing w:line="276" w:lineRule="auto"/>
        <w:ind w:firstLine="709"/>
        <w:jc w:val="both"/>
        <w:rPr>
          <w:rFonts w:ascii="Century Gothic" w:hAnsi="Century Gothic"/>
          <w:b/>
          <w:color w:val="auto"/>
          <w:sz w:val="19"/>
          <w:szCs w:val="19"/>
        </w:rPr>
      </w:pPr>
      <w:r w:rsidRPr="00A30666">
        <w:rPr>
          <w:rFonts w:ascii="Century Gothic" w:hAnsi="Century Gothic"/>
          <w:b/>
          <w:color w:val="auto"/>
          <w:sz w:val="19"/>
          <w:szCs w:val="19"/>
        </w:rPr>
        <w:t>Вовлечение молодежи в профсоюзы и развитие ее активности в вопросах защиты социально-трудовых прав работников</w:t>
      </w:r>
    </w:p>
    <w:p w:rsidR="00D96114" w:rsidRPr="00A30666" w:rsidRDefault="00D96114" w:rsidP="00D96114">
      <w:pPr>
        <w:pStyle w:val="Default"/>
        <w:spacing w:line="276" w:lineRule="auto"/>
        <w:ind w:firstLine="709"/>
        <w:jc w:val="both"/>
        <w:rPr>
          <w:rFonts w:ascii="Century Gothic" w:hAnsi="Century Gothic"/>
          <w:color w:val="auto"/>
          <w:sz w:val="19"/>
          <w:szCs w:val="19"/>
        </w:rPr>
      </w:pPr>
      <w:r w:rsidRPr="00A30666">
        <w:rPr>
          <w:rFonts w:ascii="Century Gothic" w:hAnsi="Century Gothic"/>
          <w:color w:val="auto"/>
          <w:sz w:val="19"/>
          <w:szCs w:val="19"/>
        </w:rPr>
        <w:t>Проведение агитационной, пропагандистской, разъяснительной работы                             в молодежной среде об истории возникновения профсоюзов, их целях, практике защиты трудовых прав работников. Выявление проблем, с которыми сталкиваются молодые работники на предприятии и способы их разрешения при участии профсоюзов. Работа по продвижению идей профсоюзов в социальных сетях. Использование факторов материального и морального стимулирования при определении преимуще</w:t>
      </w:r>
      <w:proofErr w:type="gramStart"/>
      <w:r w:rsidRPr="00A30666">
        <w:rPr>
          <w:rFonts w:ascii="Century Gothic" w:hAnsi="Century Gothic"/>
          <w:color w:val="auto"/>
          <w:sz w:val="19"/>
          <w:szCs w:val="19"/>
        </w:rPr>
        <w:t>ств чл</w:t>
      </w:r>
      <w:proofErr w:type="gramEnd"/>
      <w:r w:rsidRPr="00A30666">
        <w:rPr>
          <w:rFonts w:ascii="Century Gothic" w:hAnsi="Century Gothic"/>
          <w:color w:val="auto"/>
          <w:sz w:val="19"/>
          <w:szCs w:val="19"/>
        </w:rPr>
        <w:t xml:space="preserve">енов профсоюзов. Выявление активных молодых работников осознанно относящихся                        к профсоюзам как к организации общественного воздействия и коллективных действий. Формирование базы данных профсоюзных активистов. Создание системы обратной связи. </w:t>
      </w:r>
    </w:p>
    <w:p w:rsidR="00D96114" w:rsidRPr="00A30666" w:rsidRDefault="00D96114" w:rsidP="00D96114">
      <w:pPr>
        <w:pStyle w:val="Default"/>
        <w:spacing w:line="276" w:lineRule="auto"/>
        <w:ind w:firstLine="709"/>
        <w:jc w:val="both"/>
        <w:rPr>
          <w:rFonts w:ascii="Century Gothic" w:hAnsi="Century Gothic"/>
          <w:color w:val="auto"/>
          <w:sz w:val="19"/>
          <w:szCs w:val="19"/>
        </w:rPr>
      </w:pPr>
      <w:r w:rsidRPr="00A30666">
        <w:rPr>
          <w:rFonts w:ascii="Century Gothic" w:hAnsi="Century Gothic"/>
          <w:b/>
          <w:color w:val="auto"/>
          <w:sz w:val="19"/>
          <w:szCs w:val="19"/>
        </w:rPr>
        <w:t>Формирование системы профсоюзного образования молодежи, внедрение инновационных образовательных технологий</w:t>
      </w:r>
    </w:p>
    <w:p w:rsidR="00D96114" w:rsidRPr="00A30666" w:rsidRDefault="00D96114" w:rsidP="00D96114">
      <w:pPr>
        <w:pStyle w:val="Default"/>
        <w:spacing w:line="276" w:lineRule="auto"/>
        <w:ind w:firstLine="709"/>
        <w:jc w:val="both"/>
        <w:rPr>
          <w:rFonts w:ascii="Century Gothic" w:hAnsi="Century Gothic"/>
          <w:color w:val="auto"/>
          <w:sz w:val="19"/>
          <w:szCs w:val="19"/>
        </w:rPr>
      </w:pPr>
      <w:r w:rsidRPr="00A30666">
        <w:rPr>
          <w:rFonts w:ascii="Century Gothic" w:hAnsi="Century Gothic"/>
          <w:color w:val="auto"/>
          <w:sz w:val="19"/>
          <w:szCs w:val="19"/>
        </w:rPr>
        <w:t xml:space="preserve">Разработка совместно с образовательными учреждениями профсоюзов пакета практико-ориентированных дополнительных образовательных программ для молодых профсоюзных активистов по актуальным проблемам профсоюзной работы. Обеспечение подготовки профсоюзных преподавателей для работы с профсоюзными активистами по  этим программам. Организация практико-ориентированного </w:t>
      </w:r>
      <w:proofErr w:type="gramStart"/>
      <w:r w:rsidRPr="00A30666">
        <w:rPr>
          <w:rFonts w:ascii="Century Gothic" w:hAnsi="Century Gothic"/>
          <w:color w:val="auto"/>
          <w:sz w:val="19"/>
          <w:szCs w:val="19"/>
        </w:rPr>
        <w:t>обучения профсоюзных активистов по</w:t>
      </w:r>
      <w:proofErr w:type="gramEnd"/>
      <w:r w:rsidRPr="00A30666">
        <w:rPr>
          <w:rFonts w:ascii="Century Gothic" w:hAnsi="Century Gothic"/>
          <w:color w:val="auto"/>
          <w:sz w:val="19"/>
          <w:szCs w:val="19"/>
        </w:rPr>
        <w:t xml:space="preserve"> разработанным программам в учебных центрах профсоюзов в регионах. Применение дистанционных технологий обучения, в т.ч. </w:t>
      </w:r>
      <w:proofErr w:type="spellStart"/>
      <w:r w:rsidRPr="00A30666">
        <w:rPr>
          <w:rFonts w:ascii="Century Gothic" w:hAnsi="Century Gothic"/>
          <w:color w:val="auto"/>
          <w:sz w:val="19"/>
          <w:szCs w:val="19"/>
        </w:rPr>
        <w:t>вебинаров</w:t>
      </w:r>
      <w:proofErr w:type="spellEnd"/>
      <w:r w:rsidRPr="00A30666">
        <w:rPr>
          <w:rFonts w:ascii="Century Gothic" w:hAnsi="Century Gothic"/>
          <w:color w:val="auto"/>
          <w:sz w:val="19"/>
          <w:szCs w:val="19"/>
        </w:rPr>
        <w:t xml:space="preserve">, </w:t>
      </w:r>
      <w:proofErr w:type="spellStart"/>
      <w:r w:rsidRPr="00A30666">
        <w:rPr>
          <w:rFonts w:ascii="Century Gothic" w:hAnsi="Century Gothic"/>
          <w:color w:val="auto"/>
          <w:sz w:val="19"/>
          <w:szCs w:val="19"/>
        </w:rPr>
        <w:t>онлайн-тренингов</w:t>
      </w:r>
      <w:proofErr w:type="spellEnd"/>
      <w:r w:rsidRPr="00A30666">
        <w:rPr>
          <w:rFonts w:ascii="Century Gothic" w:hAnsi="Century Gothic"/>
          <w:color w:val="auto"/>
          <w:sz w:val="19"/>
          <w:szCs w:val="19"/>
        </w:rPr>
        <w:t>, создание электронных образовательных ресурсов. Формирование образовательной траектории профсоюзных активистов с учетом рода их деятельности и специфики профсоюза.</w:t>
      </w:r>
    </w:p>
    <w:p w:rsidR="00D96114" w:rsidRPr="00A30666" w:rsidRDefault="00D96114" w:rsidP="00D96114">
      <w:pPr>
        <w:pStyle w:val="Default"/>
        <w:spacing w:line="276" w:lineRule="auto"/>
        <w:ind w:firstLine="709"/>
        <w:jc w:val="both"/>
        <w:rPr>
          <w:rFonts w:ascii="Century Gothic" w:hAnsi="Century Gothic"/>
          <w:b/>
          <w:color w:val="auto"/>
          <w:sz w:val="19"/>
          <w:szCs w:val="19"/>
        </w:rPr>
      </w:pPr>
      <w:r w:rsidRPr="00A30666">
        <w:rPr>
          <w:rFonts w:ascii="Century Gothic" w:hAnsi="Century Gothic"/>
          <w:b/>
          <w:color w:val="auto"/>
          <w:sz w:val="19"/>
          <w:szCs w:val="19"/>
        </w:rPr>
        <w:t>Содействие наиболее полной реализации интеллектуального потенциала молодежи в кадровой политике профсоюзов</w:t>
      </w:r>
    </w:p>
    <w:p w:rsidR="00D96114" w:rsidRPr="00A30666" w:rsidRDefault="00D96114" w:rsidP="00D96114">
      <w:pPr>
        <w:pStyle w:val="Default"/>
        <w:spacing w:line="276" w:lineRule="auto"/>
        <w:ind w:firstLine="709"/>
        <w:jc w:val="both"/>
        <w:rPr>
          <w:rFonts w:ascii="Century Gothic" w:hAnsi="Century Gothic"/>
          <w:color w:val="auto"/>
          <w:sz w:val="19"/>
          <w:szCs w:val="19"/>
        </w:rPr>
      </w:pPr>
      <w:r w:rsidRPr="00A30666">
        <w:rPr>
          <w:rFonts w:ascii="Century Gothic" w:hAnsi="Century Gothic"/>
          <w:color w:val="auto"/>
          <w:sz w:val="19"/>
          <w:szCs w:val="19"/>
        </w:rPr>
        <w:t>Формирование кадрового резерва профсоюзов с привлечением молодых профсоюзных активистов. Целенаправленная подготовка кадрового резерва. Создание условий для наиболее полной реализации кадрового потенциала молодых профсоюзных активистов в своих профсоюзных организациях, развитие системы профсоюзного наставничества. Применение практики замещения (на период отпуска или временного отсутствия) выборного профсоюзного работника молодым профсоюзным активистом.</w:t>
      </w:r>
    </w:p>
    <w:p w:rsidR="00D96114" w:rsidRPr="00A30666" w:rsidRDefault="00D96114" w:rsidP="00D96114">
      <w:pPr>
        <w:pStyle w:val="Default"/>
        <w:spacing w:line="276" w:lineRule="auto"/>
        <w:ind w:firstLine="709"/>
        <w:jc w:val="both"/>
        <w:rPr>
          <w:rFonts w:ascii="Century Gothic" w:hAnsi="Century Gothic"/>
          <w:b/>
          <w:color w:val="auto"/>
          <w:sz w:val="19"/>
          <w:szCs w:val="19"/>
        </w:rPr>
      </w:pPr>
      <w:r w:rsidRPr="00A30666">
        <w:rPr>
          <w:rFonts w:ascii="Century Gothic" w:hAnsi="Century Gothic"/>
          <w:b/>
          <w:color w:val="auto"/>
          <w:sz w:val="19"/>
          <w:szCs w:val="19"/>
        </w:rPr>
        <w:t>Расширение информационного поля, благоприятного для повышения профсоюзной активности молодежи</w:t>
      </w:r>
    </w:p>
    <w:p w:rsidR="00D96114" w:rsidRPr="00A30666" w:rsidRDefault="00D96114" w:rsidP="00D96114">
      <w:pPr>
        <w:ind w:firstLine="709"/>
        <w:jc w:val="both"/>
        <w:rPr>
          <w:rFonts w:ascii="Century Gothic" w:hAnsi="Century Gothic"/>
          <w:sz w:val="19"/>
          <w:szCs w:val="19"/>
        </w:rPr>
      </w:pPr>
      <w:r w:rsidRPr="00A30666">
        <w:rPr>
          <w:rFonts w:ascii="Century Gothic" w:hAnsi="Century Gothic"/>
          <w:sz w:val="19"/>
          <w:szCs w:val="19"/>
        </w:rPr>
        <w:t xml:space="preserve">Активное использование профсоюзных средств массовой информации, работа                 с интернет ресурсами, проведение интернет форумов по вопросам профсоюзной деятельности. Организация площадок для обмена опытом работы по реализации молодежной политики профсоюзов, молодежных профсоюзных слетов, конкурсов, научно-практических конференций. Использование проектного подхода для проведения социально-значимых акций профсоюзов с предшествующей рекламой и последующим освещением результатов. Создание консультационных </w:t>
      </w:r>
      <w:proofErr w:type="spellStart"/>
      <w:r w:rsidRPr="00A30666">
        <w:rPr>
          <w:rFonts w:ascii="Century Gothic" w:hAnsi="Century Gothic"/>
          <w:sz w:val="19"/>
          <w:szCs w:val="19"/>
        </w:rPr>
        <w:t>онлайн-центров</w:t>
      </w:r>
      <w:proofErr w:type="spellEnd"/>
      <w:r w:rsidRPr="00A30666">
        <w:rPr>
          <w:rFonts w:ascii="Century Gothic" w:hAnsi="Century Gothic"/>
          <w:sz w:val="19"/>
          <w:szCs w:val="19"/>
        </w:rPr>
        <w:t xml:space="preserve"> и </w:t>
      </w:r>
      <w:proofErr w:type="spellStart"/>
      <w:proofErr w:type="gramStart"/>
      <w:r w:rsidRPr="00A30666">
        <w:rPr>
          <w:rFonts w:ascii="Century Gothic" w:hAnsi="Century Gothic"/>
          <w:sz w:val="19"/>
          <w:szCs w:val="19"/>
        </w:rPr>
        <w:t>колл-центров</w:t>
      </w:r>
      <w:proofErr w:type="spellEnd"/>
      <w:proofErr w:type="gramEnd"/>
      <w:r w:rsidRPr="00A30666">
        <w:rPr>
          <w:rFonts w:ascii="Century Gothic" w:hAnsi="Century Gothic"/>
          <w:sz w:val="19"/>
          <w:szCs w:val="19"/>
        </w:rPr>
        <w:t xml:space="preserve"> для оперативного разрешения трудовых споров. </w:t>
      </w:r>
    </w:p>
    <w:p w:rsidR="00D96114" w:rsidRPr="00A30666" w:rsidRDefault="00D96114" w:rsidP="00D96114">
      <w:pPr>
        <w:pStyle w:val="Default"/>
        <w:spacing w:line="276" w:lineRule="auto"/>
        <w:ind w:firstLine="709"/>
        <w:jc w:val="both"/>
        <w:rPr>
          <w:rFonts w:ascii="Century Gothic" w:hAnsi="Century Gothic"/>
          <w:b/>
          <w:color w:val="auto"/>
          <w:sz w:val="19"/>
          <w:szCs w:val="19"/>
        </w:rPr>
      </w:pPr>
      <w:r w:rsidRPr="00A30666">
        <w:rPr>
          <w:rFonts w:ascii="Century Gothic" w:hAnsi="Century Gothic"/>
          <w:b/>
          <w:color w:val="auto"/>
          <w:sz w:val="19"/>
          <w:szCs w:val="19"/>
        </w:rPr>
        <w:t>Формирование позитивного имиджа профсоюзов как мощной привлекательной силы для молодежи</w:t>
      </w:r>
    </w:p>
    <w:p w:rsidR="00D96114" w:rsidRPr="00A30666" w:rsidRDefault="00D96114" w:rsidP="00D96114">
      <w:pPr>
        <w:pStyle w:val="Default"/>
        <w:spacing w:line="276" w:lineRule="auto"/>
        <w:ind w:firstLine="709"/>
        <w:jc w:val="both"/>
        <w:rPr>
          <w:rFonts w:ascii="Century Gothic" w:hAnsi="Century Gothic"/>
          <w:sz w:val="19"/>
          <w:szCs w:val="19"/>
        </w:rPr>
      </w:pPr>
      <w:r w:rsidRPr="00A30666">
        <w:rPr>
          <w:rFonts w:ascii="Century Gothic" w:hAnsi="Century Gothic"/>
          <w:sz w:val="19"/>
          <w:szCs w:val="19"/>
        </w:rPr>
        <w:lastRenderedPageBreak/>
        <w:t xml:space="preserve">Использование современных социальных и информационных технологий                         в профсоюзной работе. Формирование положительного отношения у членов профсоюза               к профсоюзным лидерам и своей профсоюзной организации. Привлечение членов профсоюза к активным действиям, с целью воздействия на законотворческие                               и переговорные процессы. Осуществление социально-значимых проектов. Широкое распространение информации об успехах профсоюзной организации взаимодействия                 с институтами гражданского общества, органами законодательной и исполнительной власти, органами местного самоуправления. Проведение конкурсов на создание современной символики профсоюзных организаций, молодежных советов и т.п. </w:t>
      </w:r>
    </w:p>
    <w:p w:rsidR="00D96114" w:rsidRPr="00A30666" w:rsidRDefault="00D96114" w:rsidP="00D96114">
      <w:pPr>
        <w:pStyle w:val="Default"/>
        <w:spacing w:line="276" w:lineRule="auto"/>
        <w:ind w:firstLine="709"/>
        <w:jc w:val="both"/>
        <w:rPr>
          <w:rFonts w:ascii="Century Gothic" w:hAnsi="Century Gothic"/>
          <w:b/>
          <w:sz w:val="19"/>
          <w:szCs w:val="19"/>
        </w:rPr>
      </w:pPr>
      <w:r w:rsidRPr="00A30666">
        <w:rPr>
          <w:rFonts w:ascii="Century Gothic" w:hAnsi="Century Gothic"/>
          <w:b/>
          <w:sz w:val="19"/>
          <w:szCs w:val="19"/>
        </w:rPr>
        <w:t>Взаимодействие с институтами гражданского общества, молодежными общественными организациями и государственными структурами в сфере молодежной политики</w:t>
      </w:r>
    </w:p>
    <w:p w:rsidR="00D96114" w:rsidRDefault="00D96114" w:rsidP="00D96114">
      <w:pPr>
        <w:pStyle w:val="Default"/>
        <w:spacing w:line="276" w:lineRule="auto"/>
        <w:ind w:firstLine="709"/>
        <w:jc w:val="both"/>
        <w:rPr>
          <w:rFonts w:ascii="Century Gothic" w:hAnsi="Century Gothic"/>
          <w:sz w:val="19"/>
          <w:szCs w:val="19"/>
        </w:rPr>
      </w:pPr>
    </w:p>
    <w:p w:rsidR="00D96114" w:rsidRPr="00A30666" w:rsidRDefault="00D96114" w:rsidP="00D96114">
      <w:pPr>
        <w:pStyle w:val="Default"/>
        <w:spacing w:line="276" w:lineRule="auto"/>
        <w:ind w:firstLine="709"/>
        <w:jc w:val="both"/>
        <w:rPr>
          <w:rFonts w:ascii="Century Gothic" w:hAnsi="Century Gothic"/>
          <w:sz w:val="19"/>
          <w:szCs w:val="19"/>
        </w:rPr>
      </w:pPr>
      <w:r w:rsidRPr="00A30666">
        <w:rPr>
          <w:rFonts w:ascii="Century Gothic" w:hAnsi="Century Gothic"/>
          <w:sz w:val="19"/>
          <w:szCs w:val="19"/>
        </w:rPr>
        <w:t xml:space="preserve">Организация взаимодействия с различного уровня организациями, работающими                 в сфере молодежной политики в целях координации совместных действий по реализации государственной </w:t>
      </w:r>
    </w:p>
    <w:p w:rsidR="00D96114" w:rsidRPr="00A30666" w:rsidRDefault="00D96114" w:rsidP="00D96114">
      <w:pPr>
        <w:pStyle w:val="Default"/>
        <w:spacing w:line="276" w:lineRule="auto"/>
        <w:jc w:val="both"/>
        <w:rPr>
          <w:rFonts w:ascii="Century Gothic" w:hAnsi="Century Gothic"/>
          <w:sz w:val="19"/>
          <w:szCs w:val="19"/>
        </w:rPr>
      </w:pPr>
      <w:r w:rsidRPr="00A30666">
        <w:rPr>
          <w:rFonts w:ascii="Century Gothic" w:hAnsi="Century Gothic"/>
          <w:sz w:val="19"/>
          <w:szCs w:val="19"/>
        </w:rPr>
        <w:t>молодежной политики. Взаимодействие с органами государственной власти и местного самоуправления по вопросам совершенствования работы с молодежью, представительство молодых профсоюзных активистов в молодежных формированиях (правительствах, парламентах, общественных палатах), участие в выработке управленческих решений затрагивающих интересы молодежи.</w:t>
      </w:r>
    </w:p>
    <w:p w:rsidR="00D96114" w:rsidRPr="00A30666" w:rsidRDefault="00D96114" w:rsidP="00D96114">
      <w:pPr>
        <w:pStyle w:val="a4"/>
        <w:numPr>
          <w:ilvl w:val="0"/>
          <w:numId w:val="1"/>
        </w:numPr>
        <w:spacing w:line="276" w:lineRule="auto"/>
        <w:ind w:left="0" w:firstLine="709"/>
        <w:contextualSpacing/>
        <w:jc w:val="center"/>
        <w:rPr>
          <w:rFonts w:ascii="Century Gothic" w:hAnsi="Century Gothic"/>
          <w:b/>
          <w:sz w:val="19"/>
          <w:szCs w:val="19"/>
        </w:rPr>
      </w:pPr>
      <w:r w:rsidRPr="00A30666">
        <w:rPr>
          <w:rFonts w:ascii="Century Gothic" w:hAnsi="Century Gothic"/>
          <w:b/>
          <w:sz w:val="19"/>
          <w:szCs w:val="19"/>
        </w:rPr>
        <w:t>Механизмы реализации Стратегии молодежной политики</w:t>
      </w:r>
    </w:p>
    <w:p w:rsidR="00D96114" w:rsidRPr="00A30666" w:rsidRDefault="00D96114" w:rsidP="00D96114">
      <w:pPr>
        <w:ind w:firstLine="709"/>
        <w:jc w:val="both"/>
        <w:rPr>
          <w:rFonts w:ascii="Century Gothic" w:hAnsi="Century Gothic"/>
          <w:sz w:val="19"/>
          <w:szCs w:val="19"/>
        </w:rPr>
      </w:pPr>
      <w:r w:rsidRPr="00A30666">
        <w:rPr>
          <w:rFonts w:ascii="Century Gothic" w:hAnsi="Century Gothic"/>
          <w:sz w:val="19"/>
          <w:szCs w:val="19"/>
        </w:rPr>
        <w:t xml:space="preserve">Для реализации поставленных задач и организации работы по приоритетным направлениям Стратегии требуются нормативно-правовые, организационные                                и финансовые ресурсы, внедрение современных практико-ориентированных методов работы, разработка целевых программ и  проектов, участие в конкурсах на получение грантов, развитие социального партнерства на всех уровнях. Работа по реализации Стратегии должна осуществляться во взаимодействии членских организаций ФНПР                и их молодежных советов, представителей институтов гражданского общества, других молодежных организаций, органов государственной власти, работодателей и научной общественности. </w:t>
      </w:r>
    </w:p>
    <w:p w:rsidR="00D96114" w:rsidRPr="00A30666" w:rsidRDefault="00D96114" w:rsidP="00D96114">
      <w:pPr>
        <w:pStyle w:val="a4"/>
        <w:numPr>
          <w:ilvl w:val="0"/>
          <w:numId w:val="1"/>
        </w:numPr>
        <w:spacing w:line="276" w:lineRule="auto"/>
        <w:ind w:left="0" w:firstLine="709"/>
        <w:contextualSpacing/>
        <w:jc w:val="center"/>
        <w:rPr>
          <w:rFonts w:ascii="Century Gothic" w:hAnsi="Century Gothic"/>
          <w:b/>
          <w:sz w:val="19"/>
          <w:szCs w:val="19"/>
        </w:rPr>
      </w:pPr>
      <w:r w:rsidRPr="00A30666">
        <w:rPr>
          <w:rFonts w:ascii="Century Gothic" w:hAnsi="Century Gothic"/>
          <w:b/>
          <w:sz w:val="19"/>
          <w:szCs w:val="19"/>
        </w:rPr>
        <w:t>Результаты и показатели оценки эффективности</w:t>
      </w:r>
    </w:p>
    <w:p w:rsidR="00D96114" w:rsidRPr="00A30666" w:rsidRDefault="00D96114" w:rsidP="00D96114">
      <w:pPr>
        <w:ind w:firstLine="709"/>
        <w:jc w:val="both"/>
        <w:rPr>
          <w:rFonts w:ascii="Century Gothic" w:hAnsi="Century Gothic"/>
          <w:sz w:val="19"/>
          <w:szCs w:val="19"/>
        </w:rPr>
      </w:pPr>
      <w:r w:rsidRPr="00A30666">
        <w:rPr>
          <w:rFonts w:ascii="Century Gothic" w:hAnsi="Century Gothic"/>
          <w:sz w:val="19"/>
          <w:szCs w:val="19"/>
        </w:rPr>
        <w:t>В результате реализации Стратегии должна улучшиться организация деятельности профсоюзов по защите социально-экономических прав и трудовых интересов молодежи, повышение общественной и социально-экономической активности молодых членов профсоюзов, расширение сети молодежных советов и повышение результативности их работы.</w:t>
      </w:r>
    </w:p>
    <w:p w:rsidR="00D96114" w:rsidRPr="00A30666" w:rsidRDefault="00D96114" w:rsidP="00D96114">
      <w:pPr>
        <w:ind w:firstLine="709"/>
        <w:jc w:val="both"/>
        <w:rPr>
          <w:rFonts w:ascii="Century Gothic" w:hAnsi="Century Gothic"/>
          <w:sz w:val="19"/>
          <w:szCs w:val="19"/>
        </w:rPr>
      </w:pPr>
      <w:r w:rsidRPr="00A30666">
        <w:rPr>
          <w:rFonts w:ascii="Century Gothic" w:hAnsi="Century Gothic"/>
          <w:sz w:val="19"/>
          <w:szCs w:val="19"/>
        </w:rPr>
        <w:t>Эффективность молодежной политики ФНПР может быть оценена по следующим показателям в работе организаций профсоюзов:</w:t>
      </w:r>
    </w:p>
    <w:p w:rsidR="00D96114" w:rsidRPr="00A30666" w:rsidRDefault="00D96114" w:rsidP="00D96114">
      <w:pPr>
        <w:ind w:firstLine="709"/>
        <w:jc w:val="both"/>
        <w:rPr>
          <w:rFonts w:ascii="Century Gothic" w:hAnsi="Century Gothic"/>
          <w:sz w:val="19"/>
          <w:szCs w:val="19"/>
        </w:rPr>
      </w:pPr>
      <w:r w:rsidRPr="00A30666">
        <w:rPr>
          <w:rFonts w:ascii="Century Gothic" w:hAnsi="Century Gothic"/>
          <w:sz w:val="19"/>
          <w:szCs w:val="19"/>
        </w:rPr>
        <w:t>- положительная динамика численности молодежи от 14 до 35 лет в рядах членов профсоюзов;</w:t>
      </w:r>
    </w:p>
    <w:p w:rsidR="00D96114" w:rsidRPr="00A30666" w:rsidRDefault="00D96114" w:rsidP="00D96114">
      <w:pPr>
        <w:ind w:firstLine="709"/>
        <w:jc w:val="both"/>
        <w:rPr>
          <w:rFonts w:ascii="Century Gothic" w:hAnsi="Century Gothic"/>
          <w:sz w:val="19"/>
          <w:szCs w:val="19"/>
        </w:rPr>
      </w:pPr>
      <w:r w:rsidRPr="00A30666">
        <w:rPr>
          <w:rFonts w:ascii="Century Gothic" w:hAnsi="Century Gothic"/>
          <w:sz w:val="19"/>
          <w:szCs w:val="19"/>
        </w:rPr>
        <w:t>- положительная динамика численности профсоюзного актива и кадров из числа молодежи;</w:t>
      </w:r>
    </w:p>
    <w:p w:rsidR="00D96114" w:rsidRPr="00A30666" w:rsidRDefault="00D96114" w:rsidP="00D96114">
      <w:pPr>
        <w:ind w:firstLine="709"/>
        <w:jc w:val="both"/>
        <w:rPr>
          <w:rFonts w:ascii="Century Gothic" w:hAnsi="Century Gothic"/>
          <w:sz w:val="19"/>
          <w:szCs w:val="19"/>
        </w:rPr>
      </w:pPr>
      <w:r w:rsidRPr="00A30666">
        <w:rPr>
          <w:rFonts w:ascii="Century Gothic" w:hAnsi="Century Gothic"/>
          <w:sz w:val="19"/>
          <w:szCs w:val="19"/>
        </w:rPr>
        <w:t>- ориентированность информационных профсоюзных ресурсов на освещение деятельности молодежных советов и других молодежных формирований профсоюзов (количество публикаций, каким проблемам они посвящены);</w:t>
      </w:r>
    </w:p>
    <w:p w:rsidR="00D96114" w:rsidRPr="00A30666" w:rsidRDefault="00D96114" w:rsidP="00D96114">
      <w:pPr>
        <w:ind w:firstLine="709"/>
        <w:jc w:val="both"/>
        <w:rPr>
          <w:rFonts w:ascii="Century Gothic" w:hAnsi="Century Gothic"/>
          <w:sz w:val="19"/>
          <w:szCs w:val="19"/>
        </w:rPr>
      </w:pPr>
      <w:r w:rsidRPr="00A30666">
        <w:rPr>
          <w:rFonts w:ascii="Century Gothic" w:hAnsi="Century Gothic"/>
          <w:sz w:val="19"/>
          <w:szCs w:val="19"/>
        </w:rPr>
        <w:t>- количественные и качественные показатели в обучении профсоюзной молодежи;</w:t>
      </w:r>
    </w:p>
    <w:p w:rsidR="00D96114" w:rsidRPr="00A30666" w:rsidRDefault="00D96114" w:rsidP="00D96114">
      <w:pPr>
        <w:ind w:firstLine="709"/>
        <w:jc w:val="both"/>
        <w:rPr>
          <w:rFonts w:ascii="Century Gothic" w:hAnsi="Century Gothic"/>
          <w:sz w:val="19"/>
          <w:szCs w:val="19"/>
        </w:rPr>
      </w:pPr>
      <w:r w:rsidRPr="00A30666">
        <w:rPr>
          <w:rFonts w:ascii="Century Gothic" w:hAnsi="Century Gothic"/>
          <w:sz w:val="19"/>
          <w:szCs w:val="19"/>
        </w:rPr>
        <w:t>- социально-значимые проекты в работе молодежных советов;</w:t>
      </w:r>
    </w:p>
    <w:p w:rsidR="00D96114" w:rsidRPr="00A30666" w:rsidRDefault="00D96114" w:rsidP="00D96114">
      <w:pPr>
        <w:ind w:firstLine="709"/>
        <w:jc w:val="both"/>
        <w:rPr>
          <w:rFonts w:ascii="Century Gothic" w:hAnsi="Century Gothic"/>
          <w:sz w:val="19"/>
          <w:szCs w:val="19"/>
        </w:rPr>
      </w:pPr>
      <w:r w:rsidRPr="00A30666">
        <w:rPr>
          <w:rFonts w:ascii="Century Gothic" w:hAnsi="Century Gothic"/>
          <w:sz w:val="19"/>
          <w:szCs w:val="19"/>
        </w:rPr>
        <w:lastRenderedPageBreak/>
        <w:t>- количество молодых членов профсоюзов, участвующих в работе других общественных и политических формированиях, выдвинутых и избранных                                     в муниципальные, региональные, федеральные органы управления;</w:t>
      </w:r>
    </w:p>
    <w:p w:rsidR="00D96114" w:rsidRPr="00A30666" w:rsidRDefault="00D96114" w:rsidP="00D96114">
      <w:pPr>
        <w:ind w:firstLine="709"/>
        <w:jc w:val="both"/>
        <w:rPr>
          <w:rFonts w:ascii="Century Gothic" w:hAnsi="Century Gothic"/>
          <w:sz w:val="19"/>
          <w:szCs w:val="19"/>
        </w:rPr>
      </w:pPr>
      <w:r w:rsidRPr="00A30666">
        <w:rPr>
          <w:rFonts w:ascii="Century Gothic" w:hAnsi="Century Gothic"/>
          <w:sz w:val="19"/>
          <w:szCs w:val="19"/>
        </w:rPr>
        <w:t>- другое.</w:t>
      </w:r>
    </w:p>
    <w:p w:rsidR="00D96114" w:rsidRPr="00A30666" w:rsidRDefault="00D96114" w:rsidP="00D96114">
      <w:pPr>
        <w:ind w:firstLine="709"/>
        <w:jc w:val="center"/>
        <w:rPr>
          <w:rFonts w:ascii="Century Gothic" w:hAnsi="Century Gothic"/>
          <w:b/>
          <w:sz w:val="19"/>
          <w:szCs w:val="19"/>
        </w:rPr>
      </w:pPr>
      <w:r w:rsidRPr="00A30666">
        <w:rPr>
          <w:rFonts w:ascii="Century Gothic" w:hAnsi="Century Gothic"/>
          <w:b/>
          <w:sz w:val="19"/>
          <w:szCs w:val="19"/>
          <w:lang w:val="en-US"/>
        </w:rPr>
        <w:t>VI</w:t>
      </w:r>
      <w:r w:rsidRPr="00A30666">
        <w:rPr>
          <w:rFonts w:ascii="Century Gothic" w:hAnsi="Century Gothic"/>
          <w:b/>
          <w:sz w:val="19"/>
          <w:szCs w:val="19"/>
        </w:rPr>
        <w:t>. Заключительные положения</w:t>
      </w:r>
    </w:p>
    <w:p w:rsidR="00D96114" w:rsidRPr="00A30666" w:rsidRDefault="00D96114" w:rsidP="00D96114">
      <w:pPr>
        <w:ind w:firstLine="709"/>
        <w:jc w:val="both"/>
        <w:rPr>
          <w:rFonts w:ascii="Century Gothic" w:hAnsi="Century Gothic"/>
          <w:sz w:val="19"/>
          <w:szCs w:val="19"/>
        </w:rPr>
      </w:pPr>
      <w:r w:rsidRPr="00A30666">
        <w:rPr>
          <w:rFonts w:ascii="Century Gothic" w:hAnsi="Century Gothic"/>
          <w:sz w:val="19"/>
          <w:szCs w:val="19"/>
        </w:rPr>
        <w:t>В условиях  финансово-экономической нестабильности и растущих требований               к человеку труда молодежная политика ФНПР должна стать инструментом инновационного развития профсоюзного движения. Продвижение принципов достойного труда, осуществление коллективных методов защиты трудовых прав работников, пропаганда идей профсоюзного движения, организация профсоюзной работы                             на принципах социального партнерства, солидарности и ответственности будет способствовать росту социальной защищенности молодежи. Развитие профсоюзной активности, грамотно выстроенная кадровая работа с молодыми профсоюзными активистами, использование интеллектуального и творческого потенциала молодых как одного из основных ресурсов профсоюзов будет способствовать укреплению и развитию профсоюзного движения.</w:t>
      </w:r>
    </w:p>
    <w:p w:rsidR="00D96114" w:rsidRPr="00A30666" w:rsidRDefault="00D96114" w:rsidP="00D96114">
      <w:pPr>
        <w:ind w:firstLine="709"/>
        <w:jc w:val="both"/>
        <w:rPr>
          <w:rFonts w:ascii="Century Gothic" w:hAnsi="Century Gothic"/>
          <w:b/>
          <w:sz w:val="19"/>
          <w:szCs w:val="19"/>
        </w:rPr>
      </w:pPr>
    </w:p>
    <w:p w:rsidR="00D96114" w:rsidRPr="00A30666" w:rsidRDefault="00D96114" w:rsidP="00D96114">
      <w:pPr>
        <w:pStyle w:val="a4"/>
        <w:jc w:val="center"/>
        <w:rPr>
          <w:rFonts w:ascii="Century Gothic" w:hAnsi="Century Gothic" w:cs="Arial"/>
          <w:b/>
          <w:sz w:val="19"/>
          <w:szCs w:val="19"/>
        </w:rPr>
      </w:pPr>
    </w:p>
    <w:p w:rsidR="00D96114" w:rsidRPr="005C3B29" w:rsidRDefault="00D96114" w:rsidP="00D96114">
      <w:pPr>
        <w:pStyle w:val="a4"/>
        <w:jc w:val="center"/>
        <w:rPr>
          <w:rFonts w:ascii="Century Gothic" w:hAnsi="Century Gothic" w:cs="Arial"/>
          <w:b/>
          <w:sz w:val="16"/>
          <w:szCs w:val="16"/>
        </w:rPr>
      </w:pPr>
    </w:p>
    <w:p w:rsidR="000E1510" w:rsidRDefault="000E1510"/>
    <w:sectPr w:rsidR="000E15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A4754"/>
    <w:multiLevelType w:val="hybridMultilevel"/>
    <w:tmpl w:val="501A6A6E"/>
    <w:lvl w:ilvl="0" w:tplc="C298B29A">
      <w:start w:val="1"/>
      <w:numFmt w:val="bullet"/>
      <w:lvlText w:val=""/>
      <w:lvlJc w:val="left"/>
      <w:pPr>
        <w:ind w:left="360" w:hanging="360"/>
      </w:pPr>
      <w:rPr>
        <w:rFonts w:ascii="Symbol" w:hAnsi="Symbol"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1">
    <w:nsid w:val="41094A42"/>
    <w:multiLevelType w:val="hybridMultilevel"/>
    <w:tmpl w:val="0630A7E4"/>
    <w:lvl w:ilvl="0" w:tplc="03C6FCAC">
      <w:start w:val="1"/>
      <w:numFmt w:val="upperRoman"/>
      <w:lvlText w:val="%1."/>
      <w:lvlJc w:val="righ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C55279"/>
    <w:multiLevelType w:val="hybridMultilevel"/>
    <w:tmpl w:val="700A8A38"/>
    <w:lvl w:ilvl="0" w:tplc="18B2C23A">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D96114"/>
    <w:rsid w:val="000E1510"/>
    <w:rsid w:val="00D96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6114"/>
    <w:pPr>
      <w:spacing w:after="0" w:line="240" w:lineRule="auto"/>
      <w:ind w:firstLine="709"/>
      <w:jc w:val="both"/>
    </w:pPr>
    <w:rPr>
      <w:rFonts w:ascii="Calibri" w:eastAsia="Times New Roman" w:hAnsi="Calibri" w:cs="Calibri"/>
      <w:lang w:eastAsia="en-US"/>
    </w:rPr>
  </w:style>
  <w:style w:type="paragraph" w:styleId="a4">
    <w:name w:val="List Paragraph"/>
    <w:basedOn w:val="a"/>
    <w:uiPriority w:val="34"/>
    <w:qFormat/>
    <w:rsid w:val="00D96114"/>
    <w:pPr>
      <w:spacing w:after="0" w:line="240" w:lineRule="auto"/>
      <w:ind w:left="720" w:firstLine="709"/>
      <w:jc w:val="both"/>
    </w:pPr>
    <w:rPr>
      <w:rFonts w:ascii="Calibri" w:eastAsia="Times New Roman" w:hAnsi="Calibri" w:cs="Calibri"/>
      <w:lang w:eastAsia="en-US"/>
    </w:rPr>
  </w:style>
  <w:style w:type="paragraph" w:customStyle="1" w:styleId="Default">
    <w:name w:val="Default"/>
    <w:rsid w:val="00D9611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1654</Words>
  <Characters>9431</Characters>
  <Application>Microsoft Office Word</Application>
  <DocSecurity>0</DocSecurity>
  <Lines>78</Lines>
  <Paragraphs>22</Paragraphs>
  <ScaleCrop>false</ScaleCrop>
  <Company/>
  <LinksUpToDate>false</LinksUpToDate>
  <CharactersWithSpaces>11063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2019-08-23T08:34:00Z</dcterms:created>
  <dcterms:modified xsi:type="dcterms:W3CDTF">2019-08-23T08:34:00Z</dcterms:modified>
</cp:coreProperties>
</file>