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E2" w:rsidRPr="00B665E2" w:rsidRDefault="00B665E2" w:rsidP="00B665E2">
      <w:pPr>
        <w:pStyle w:val="a3"/>
        <w:shd w:val="clear" w:color="auto" w:fill="FFFFFF"/>
        <w:rPr>
          <w:rStyle w:val="a4"/>
          <w:color w:val="252D33"/>
        </w:rPr>
      </w:pPr>
      <w:r w:rsidRPr="00B665E2">
        <w:rPr>
          <w:color w:val="000000"/>
          <w:shd w:val="clear" w:color="auto" w:fill="FFFFFF"/>
        </w:rPr>
        <w:t>Постановление Исполкома ФНПР от 12.02.2019 № 2-9</w:t>
      </w:r>
    </w:p>
    <w:p w:rsidR="00B665E2" w:rsidRPr="00B665E2" w:rsidRDefault="00B665E2" w:rsidP="00B665E2">
      <w:pPr>
        <w:pStyle w:val="a3"/>
        <w:shd w:val="clear" w:color="auto" w:fill="FFFFFF"/>
        <w:rPr>
          <w:rStyle w:val="a4"/>
          <w:color w:val="252D33"/>
        </w:rPr>
      </w:pP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rStyle w:val="a4"/>
          <w:color w:val="252D33"/>
        </w:rPr>
        <w:t>О подготовке и проведении Всероссийского молодежного профсоюзного форума ФНПР «Стратегический резерв 2019: Мотивация».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Основная цель Всероссийского молодёжного профсоюзного форума ФНПР «Стратегический резерв» - развитие и укрепление общероссийских профсоюзов. Главными задачами форума являются обучение и выявление лидерских качеств, создание возможностей для личностного развития и профессионального роста, вовлечение молодежи в члены профсоюзов с целью увеличения численности и повышения качества профсоюзного членства.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 xml:space="preserve">Следует отметить, что за </w:t>
      </w:r>
      <w:proofErr w:type="gramStart"/>
      <w:r w:rsidRPr="00B665E2">
        <w:rPr>
          <w:color w:val="252D33"/>
        </w:rPr>
        <w:t>последние</w:t>
      </w:r>
      <w:proofErr w:type="gramEnd"/>
      <w:r w:rsidRPr="00B665E2">
        <w:rPr>
          <w:color w:val="252D33"/>
        </w:rPr>
        <w:t xml:space="preserve"> 5 лет в форумах приняли участие около 5000 профсоюзных активистов членских организаций ФНПР.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Рассматривая молодежь как главный стратегический ресурс профсоюзов, IX съезд ФНПР, состоявшийся в феврале 2015 года, в принятой резолюции «Молодежь профсоюзов – это будущее ФНПР!» призвал членские организации определить в качестве одного из приоритетных направлений деятельности мотивацию для вступления новых членов в профсоюз.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Основу образовательной программы Всероссийского молодежного профсоюзного форума ФНПР «Стратегический резерв 2019: Мотивация» (далее Форум) составит рассмотрение вопросов вовлечения молодежи в профсоюзы с использованием новых информационных технологий (</w:t>
      </w:r>
      <w:proofErr w:type="spellStart"/>
      <w:r w:rsidRPr="00B665E2">
        <w:rPr>
          <w:color w:val="252D33"/>
        </w:rPr>
        <w:t>блогосфера</w:t>
      </w:r>
      <w:proofErr w:type="spellEnd"/>
      <w:r w:rsidRPr="00B665E2">
        <w:rPr>
          <w:color w:val="252D33"/>
        </w:rPr>
        <w:t>, социальные сети, современные средства связи) и обмен опытом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по этому направлению, с целью повышения эффективности деятельности профсоюзов. В ходе работы Форума планируется проведение панельных дискуссий, тренингов, лекций.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 xml:space="preserve">С целью дальнейшей реализации и укрепления единой молодежной политики ФНПР и ее членских организаций, усиления роли молодежи в решении задач, стоящих перед профсоюзным движением </w:t>
      </w:r>
      <w:proofErr w:type="spellStart"/>
      <w:r w:rsidRPr="00B665E2">
        <w:rPr>
          <w:color w:val="252D33"/>
        </w:rPr>
        <w:t>России</w:t>
      </w:r>
      <w:proofErr w:type="gramStart"/>
      <w:r w:rsidRPr="00B665E2">
        <w:rPr>
          <w:color w:val="252D33"/>
        </w:rPr>
        <w:t>,с</w:t>
      </w:r>
      <w:proofErr w:type="gramEnd"/>
      <w:r w:rsidRPr="00B665E2">
        <w:rPr>
          <w:color w:val="252D33"/>
        </w:rPr>
        <w:t>овершенствования</w:t>
      </w:r>
      <w:proofErr w:type="spellEnd"/>
      <w:r w:rsidRPr="00B665E2">
        <w:rPr>
          <w:color w:val="252D33"/>
        </w:rPr>
        <w:t xml:space="preserve"> работы по привлечению молодых людей в профсоюзы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rStyle w:val="a5"/>
          <w:color w:val="252D33"/>
        </w:rPr>
        <w:t>Исполнительный комитет ФНПР постановляет: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1. Провести Всероссийский молодежный профсоюзный форум ФНПР «Стратегический резерв 2019: Мотивация» в три этапа: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1 этап - региональный (февраль-июнь);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2 этап - окружной (июль-ноябрь);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3 этап - федеральный (декабрь).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2. Провести XII Всероссийский семинар-совещание по вопросам молодежной политики ФНПР, на котором рассмотреть вопрос «О подготовке и проведении Всероссийского молодежного профсоюзного форума ФНПР «Стратегический резерв 2019: Мотивация»  во II квартале 2019 года.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lastRenderedPageBreak/>
        <w:t>3. Утвердить состав Организационного комитета (далее Оргкомитет)  по подготовке и проведению Форума </w:t>
      </w:r>
      <w:hyperlink r:id="rId5" w:history="1">
        <w:r w:rsidRPr="00B665E2">
          <w:rPr>
            <w:rStyle w:val="a6"/>
          </w:rPr>
          <w:t>(приложение № 1)</w:t>
        </w:r>
      </w:hyperlink>
      <w:r w:rsidRPr="00B665E2">
        <w:rPr>
          <w:color w:val="252D33"/>
        </w:rPr>
        <w:t>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Поручить Оргкомитету Форума в срок до 1 марта 2019 года утвердить Положение о Форуме, норму представительства, дату и место проведения федерального этапа Форума, анкету участника и сроки ее предоставления.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4. Установить порядок финансирования Форума </w:t>
      </w:r>
      <w:hyperlink r:id="rId6" w:history="1">
        <w:r w:rsidRPr="00B665E2">
          <w:rPr>
            <w:rStyle w:val="a6"/>
          </w:rPr>
          <w:t>(приложение № 2)</w:t>
        </w:r>
      </w:hyperlink>
      <w:r w:rsidRPr="00B665E2">
        <w:rPr>
          <w:color w:val="252D33"/>
        </w:rPr>
        <w:t>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5. Секретарям ФНПР, представителям ФНПР в федеральных округах совместно, с председателями ассоциаций территориальных объединений организаций профсоюзов и молодежными советами федеральных округов: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до 1 июля 2019 года определить дату и место проведения окружного этапа Форума;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обеспечить координацию организационной работы территориальных объединений организаций профсоюзов и территориальных организаций общероссийских, межрегиональных профсоюзов по подготовке и проведению окружного этапа.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6. Членским организациям ФНПР совместно с молодежными советами (комиссиями):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обеспечить выдвижение представителей профсоюзной молодежи на Форум в соответствии с установленной нормой представительства и организовать их подготовку. Участниками могут быть профсоюзные активисты, члены молодежных советов (комиссий), имеющие профсоюзный стаж более 2 лет, в возрасте до 35 лет;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обеспечить координацию и оказать информационно-методическую помощь по подготовке и проведению Форума.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7. Департаментам Аппарата ФНПР: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организационной работы и развития профсоюзного движения – обеспечить подготовку и проведение Форума;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общественных связей – обеспечить информационное освещение этапов Форума в печатных и электронных средствах массовой информации федерального, окружного и регионального уровня;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по взаимодействию с Федеральным Собранием Российской Федерации, партиями и общественными движениями – организовать участие представителей федеральных органов исполнительной и законодательной власти, общественных деятелей в работе Форума;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>- финансов и учета – подготовить смету доходов и расходов по организации и проведению Форума.</w:t>
      </w:r>
    </w:p>
    <w:p w:rsidR="00B665E2" w:rsidRPr="00B665E2" w:rsidRDefault="00B665E2" w:rsidP="00B665E2">
      <w:pPr>
        <w:pStyle w:val="a3"/>
        <w:shd w:val="clear" w:color="auto" w:fill="FFFFFF"/>
        <w:rPr>
          <w:color w:val="252D33"/>
        </w:rPr>
      </w:pPr>
      <w:r w:rsidRPr="00B665E2">
        <w:rPr>
          <w:color w:val="252D33"/>
        </w:rPr>
        <w:t xml:space="preserve">8. </w:t>
      </w:r>
      <w:proofErr w:type="gramStart"/>
      <w:r w:rsidRPr="00B665E2">
        <w:rPr>
          <w:color w:val="252D33"/>
        </w:rPr>
        <w:t>Контроль за</w:t>
      </w:r>
      <w:proofErr w:type="gramEnd"/>
      <w:r w:rsidRPr="00B665E2">
        <w:rPr>
          <w:color w:val="252D33"/>
        </w:rPr>
        <w:t xml:space="preserve"> исполнением настоящего постановления возложить на заместителя Председателя ФНПР </w:t>
      </w:r>
      <w:proofErr w:type="spellStart"/>
      <w:r w:rsidRPr="00B665E2">
        <w:rPr>
          <w:color w:val="252D33"/>
        </w:rPr>
        <w:t>Келехсаеву</w:t>
      </w:r>
      <w:proofErr w:type="spellEnd"/>
      <w:r w:rsidRPr="00B665E2">
        <w:rPr>
          <w:color w:val="252D33"/>
        </w:rPr>
        <w:t xml:space="preserve"> Г.Б.</w:t>
      </w:r>
    </w:p>
    <w:p w:rsidR="00B665E2" w:rsidRDefault="00B665E2" w:rsidP="00B665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B665E2" w:rsidRPr="00BF54A2" w:rsidTr="00756C82">
        <w:trPr>
          <w:trHeight w:val="1203"/>
        </w:trPr>
        <w:tc>
          <w:tcPr>
            <w:tcW w:w="10173" w:type="dxa"/>
          </w:tcPr>
          <w:p w:rsidR="00B665E2" w:rsidRPr="00E11B51" w:rsidRDefault="00B665E2" w:rsidP="00756C82">
            <w:pPr>
              <w:pStyle w:val="a3"/>
              <w:spacing w:before="0" w:after="0"/>
              <w:ind w:left="5954" w:hanging="6"/>
              <w:jc w:val="right"/>
              <w:rPr>
                <w:color w:val="000000"/>
                <w:szCs w:val="28"/>
              </w:rPr>
            </w:pPr>
            <w:r w:rsidRPr="00E11B51">
              <w:rPr>
                <w:color w:val="000000"/>
                <w:szCs w:val="28"/>
              </w:rPr>
              <w:lastRenderedPageBreak/>
              <w:t xml:space="preserve">Приложение № </w:t>
            </w:r>
            <w:r>
              <w:rPr>
                <w:color w:val="000000"/>
                <w:szCs w:val="28"/>
              </w:rPr>
              <w:t>1</w:t>
            </w:r>
          </w:p>
          <w:p w:rsidR="00B665E2" w:rsidRPr="00E11B51" w:rsidRDefault="00B665E2" w:rsidP="00756C82">
            <w:pPr>
              <w:pStyle w:val="a3"/>
              <w:spacing w:before="0" w:after="0"/>
              <w:ind w:left="5954" w:hanging="6"/>
              <w:jc w:val="right"/>
              <w:rPr>
                <w:color w:val="000000"/>
                <w:szCs w:val="28"/>
              </w:rPr>
            </w:pPr>
            <w:r w:rsidRPr="00E11B51">
              <w:rPr>
                <w:color w:val="000000"/>
                <w:szCs w:val="28"/>
              </w:rPr>
              <w:t>к постановлению Испол</w:t>
            </w:r>
            <w:r>
              <w:rPr>
                <w:color w:val="000000"/>
                <w:szCs w:val="28"/>
              </w:rPr>
              <w:t xml:space="preserve">нительного </w:t>
            </w:r>
            <w:r w:rsidRPr="00E11B51">
              <w:rPr>
                <w:color w:val="000000"/>
                <w:szCs w:val="28"/>
              </w:rPr>
              <w:t>ком</w:t>
            </w:r>
            <w:r>
              <w:rPr>
                <w:color w:val="000000"/>
                <w:szCs w:val="28"/>
              </w:rPr>
              <w:t>итет</w:t>
            </w:r>
            <w:r w:rsidRPr="00E11B51">
              <w:rPr>
                <w:color w:val="000000"/>
                <w:szCs w:val="28"/>
              </w:rPr>
              <w:t>а ФНПР</w:t>
            </w:r>
            <w:r>
              <w:rPr>
                <w:color w:val="000000"/>
                <w:szCs w:val="28"/>
              </w:rPr>
              <w:t xml:space="preserve"> </w:t>
            </w:r>
            <w:r w:rsidRPr="00E11B51">
              <w:rPr>
                <w:color w:val="000000"/>
                <w:szCs w:val="28"/>
              </w:rPr>
              <w:t xml:space="preserve">от  </w:t>
            </w:r>
            <w:r>
              <w:rPr>
                <w:color w:val="000000"/>
                <w:szCs w:val="28"/>
              </w:rPr>
              <w:t xml:space="preserve">12.02.2019 </w:t>
            </w:r>
            <w:r w:rsidRPr="00E11B51">
              <w:rPr>
                <w:color w:val="000000"/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 xml:space="preserve"> 2-9</w:t>
            </w:r>
          </w:p>
          <w:p w:rsidR="00B665E2" w:rsidRPr="00BF54A2" w:rsidRDefault="00B665E2" w:rsidP="00756C82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B665E2" w:rsidRPr="00C3481D" w:rsidRDefault="00B665E2" w:rsidP="00B665E2">
      <w:pPr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B665E2" w:rsidRPr="00FA3D88" w:rsidRDefault="00B665E2" w:rsidP="00B665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:rsidR="00B665E2" w:rsidRDefault="00B665E2" w:rsidP="00B665E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Всероссийского молодежного профсоюзного форума ФНПР</w:t>
      </w:r>
    </w:p>
    <w:p w:rsidR="00B665E2" w:rsidRPr="00FA3D88" w:rsidRDefault="00B665E2" w:rsidP="00B665E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«Стратегический резерв 2019: Мотивация»</w:t>
      </w:r>
    </w:p>
    <w:p w:rsidR="00B665E2" w:rsidRPr="00FA3D88" w:rsidRDefault="00B665E2" w:rsidP="00B665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08"/>
        <w:gridCol w:w="6697"/>
      </w:tblGrid>
      <w:tr w:rsidR="00B665E2" w:rsidTr="00756C82">
        <w:tc>
          <w:tcPr>
            <w:tcW w:w="560" w:type="dxa"/>
            <w:vAlign w:val="center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0073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0730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0730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  <w:vAlign w:val="center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97" w:type="dxa"/>
            <w:vAlign w:val="center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Келехсаева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заместитель Председателя ФНПР, председатель Организац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онного комитета Форума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Беляев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секретарь ФНПР, представитель ФНПР в Дальневосточном                      федеральном округе, председатель Регионального союза орг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низаций профсоюзов «Федерация профсоюзов Еврейской     автономной области»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Бурцева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координатор научно-методической и организационной работы молодых специалистов МОБУ «Средняя общеобразовательная школа № 26 г. Якутска», председатель Молодежного совета Союза организаций профсоюзов «Федерация профсоюзов  Республики Саха (Якутия)»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Ветлужских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председатель Свердловского областного союза организаций профсоюзов «Федерация профсоюзов Свердловской области», председатель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Ассоциации территориальных объединений о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р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ганизаций профсоюзов Уральского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Ветчинников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информационной работе пресс-центра Территориального союза организаций профсоюзов «Федерация  профсоюзов Орловской области», председатель Молодежного совета профобъединения, председатель Молодежного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совета Ассоциации территориальных объединений организ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ций профсоюзов Центрального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Гневашев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Петр Юрьевич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заведующий организационным отделом Федерации профсоюзов Челябинской области, председатель Молодежного совета Федерации профсоюзов Челябинской области, председатель Молодежного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совета Ассоциации территориальных объедин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ний организаций профсоюзов  Уральского федерального      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Гринник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Мария Алексеевна 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секретарь ФНПР, представитель ФНПР в Северо-Западном                        федеральном округе, председатель Ассоциации территориал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ных  объединений организаций профсоюзов Северо-Западного федерального округа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Гуляко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секретарь ФНПР, представитель ФНПР в Сибирском фед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ральном округе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Калашникова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Светлана Васильевна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председатель Союза «Астраханское областное объединение организаций профсоюзов», председатель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Ассоциации терр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ториальных объединений организаций профсоюзов Южного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Ланский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Олег Георгиевич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информационного управления Аппарата Межрегионального Санкт-Петербурга и Ленинградской области объединения организаций профсоюзов «Ленинградская Федерация Профсоюзов» по интернет - технологиям и информатизации, председатель Молодежного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совета Ассоци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ции территориальных объединений организаций профсоюзов</w:t>
            </w:r>
            <w:proofErr w:type="gram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Северо-Западного федерального округа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Морокин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председатель Новосибирской областной общественной профсоюзной организации работников строительства и промышленности строительных материалов, председатель Молодежного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совета Ассоциации территориальных объединений орг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низаций профсоюзов  Сибирского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секретарь ФНПР, представитель ФНПР в Уральском фед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ральном округе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Прохорова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Зоя Васильевна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председатель Забайкальского краевого союза организаций профсоюзов «Федерация профсоюзов Забайкалья», председ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Ассоциации территориальных объединений организаций профсоюзов Сибирского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Анатолий Михайлович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председатель Нижегородского областного союза организаций профсоюзов «</w:t>
            </w: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Облсовпроф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», председатель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Ассоциации территориальных объединений организаций профсоюзов Привол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ж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ского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Солтагереев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Хусайн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Гиланович</w:t>
            </w:r>
            <w:proofErr w:type="spellEnd"/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председатель Территориального союза «Федерация профсоюзов  Чеченской Республики», председатель Ассоциации терр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ториальных объединений организаций профсоюзов </w:t>
            </w: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федерального округа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Суворов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Александр Георгиевич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председатель Союза организаций профсоюзов «Федерация профсоюзов Амурской области», председатель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Ассоциации территориальных объединений  организаций профсоюзов Дальневосточного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Сырокваша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Анатолий Федорович 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секретарь ФНПР, представитель ФНПР в Центральном федеральном округе, председатель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Ассоциации территориальных объединений организаций профсоюзов Центрального фед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Таумурзаева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Кайсыновна</w:t>
            </w:r>
            <w:proofErr w:type="spellEnd"/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стипендиальному обеспечению     профсоюзной организации студентов и аспирантов КБГУ      им. Х.М. </w:t>
            </w: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Бербекова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>, член Молодежного совета «Объединение организаций профсоюзов Кабардино-Балкарской Республики»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Тихонов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председателя Самарской областной организации профсоюза работников агропромышленного комплекса</w:t>
            </w:r>
            <w:proofErr w:type="gram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РФ, председатель Молодежного совета Ассоциации </w:t>
            </w:r>
            <w:r w:rsidRPr="0000730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ных объединений организаций профсоюзов  Приволжского федерального округа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Тлехугова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Фаина </w:t>
            </w: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Хажмуридовна</w:t>
            </w:r>
            <w:proofErr w:type="spellEnd"/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секретарь ФНПР, представитель ФНПР в </w:t>
            </w: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Северо-Кавказском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                    федеральном округе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Толочная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007303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методист Учебно-методический центр (УМЦ) Союза Организаций профсоюзов «Федерация Профсоюзов Ростовской      Области», Председатель Молодежного Совета  Союза Орган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 xml:space="preserve">заций профсоюзов «Федерация Профсоюзов Ростовской       Области», председатель Молодежного </w:t>
            </w:r>
            <w:proofErr w:type="gramStart"/>
            <w:r w:rsidRPr="00007303">
              <w:rPr>
                <w:rFonts w:ascii="Times New Roman" w:hAnsi="Times New Roman"/>
                <w:sz w:val="24"/>
                <w:szCs w:val="24"/>
              </w:rPr>
              <w:t>совета Ассоциации территориальных объединений организаций профсоюзов  Южного федерального округа</w:t>
            </w:r>
            <w:proofErr w:type="gram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Трубников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Владислав Михайлович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секретарь ФНПР, представитель ФНПР в Приволжском         федеральном округе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Цывенов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заместитель руководителя Департамента организационной р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боты и развития профсоюзного движения Аппарата ФНПР, заместитель председателя Организационного комитета         Форума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 xml:space="preserve">Чуйков 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секретарь ФНПР, представитель ФНПР в Южном федерал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ь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ном округе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B665E2" w:rsidTr="00756C82">
        <w:tc>
          <w:tcPr>
            <w:tcW w:w="560" w:type="dxa"/>
          </w:tcPr>
          <w:p w:rsidR="00B665E2" w:rsidRPr="00007303" w:rsidRDefault="00B665E2" w:rsidP="0075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8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303">
              <w:rPr>
                <w:rFonts w:ascii="Times New Roman" w:hAnsi="Times New Roman"/>
                <w:sz w:val="24"/>
                <w:szCs w:val="24"/>
              </w:rPr>
              <w:t>Шершуков</w:t>
            </w:r>
            <w:proofErr w:type="spellEnd"/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B665E2" w:rsidRPr="00007303" w:rsidRDefault="00B665E2" w:rsidP="00756C82">
            <w:pPr>
              <w:pStyle w:val="a7"/>
              <w:tabs>
                <w:tab w:val="left" w:pos="1134"/>
              </w:tabs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697" w:type="dxa"/>
          </w:tcPr>
          <w:p w:rsidR="00B665E2" w:rsidRPr="00007303" w:rsidRDefault="00B665E2" w:rsidP="00756C82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03">
              <w:rPr>
                <w:rFonts w:ascii="Times New Roman" w:hAnsi="Times New Roman"/>
                <w:sz w:val="24"/>
                <w:szCs w:val="24"/>
              </w:rPr>
              <w:t>секретарь ФНПР, главный редактор Центральной профсою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з</w:t>
            </w:r>
            <w:r w:rsidRPr="00007303">
              <w:rPr>
                <w:rFonts w:ascii="Times New Roman" w:hAnsi="Times New Roman"/>
                <w:sz w:val="24"/>
                <w:szCs w:val="24"/>
              </w:rPr>
              <w:t>ной газеты «Солидарность»</w:t>
            </w:r>
          </w:p>
        </w:tc>
      </w:tr>
    </w:tbl>
    <w:p w:rsidR="00B665E2" w:rsidRDefault="00B665E2"/>
    <w:p w:rsidR="00B665E2" w:rsidRPr="00B665E2" w:rsidRDefault="00B665E2" w:rsidP="00B665E2">
      <w:pPr>
        <w:pStyle w:val="a3"/>
        <w:spacing w:before="0" w:after="0"/>
        <w:ind w:left="5954" w:right="-2" w:hanging="6"/>
        <w:jc w:val="right"/>
        <w:rPr>
          <w:color w:val="000000"/>
        </w:rPr>
      </w:pPr>
      <w:r w:rsidRPr="00B665E2">
        <w:rPr>
          <w:color w:val="000000"/>
        </w:rPr>
        <w:t>Приложение № 2</w:t>
      </w:r>
    </w:p>
    <w:p w:rsidR="00B665E2" w:rsidRPr="00B665E2" w:rsidRDefault="00B665E2" w:rsidP="00B665E2">
      <w:pPr>
        <w:pStyle w:val="a3"/>
        <w:spacing w:before="0" w:after="0"/>
        <w:ind w:left="5954" w:right="-2" w:hanging="6"/>
        <w:jc w:val="right"/>
        <w:rPr>
          <w:color w:val="000000"/>
        </w:rPr>
      </w:pPr>
      <w:r w:rsidRPr="00B665E2">
        <w:rPr>
          <w:color w:val="000000"/>
        </w:rPr>
        <w:t>к постановлению Исполнительного комитета ФНПР от  12.02.2019  №  2-9</w:t>
      </w:r>
    </w:p>
    <w:p w:rsidR="00B665E2" w:rsidRPr="00B665E2" w:rsidRDefault="00B665E2" w:rsidP="00B665E2">
      <w:pPr>
        <w:pStyle w:val="7"/>
        <w:jc w:val="both"/>
        <w:rPr>
          <w:sz w:val="24"/>
          <w:szCs w:val="24"/>
          <w:lang w:val="ru-RU"/>
        </w:rPr>
      </w:pPr>
    </w:p>
    <w:p w:rsidR="00B665E2" w:rsidRPr="00B665E2" w:rsidRDefault="00B665E2" w:rsidP="00B665E2">
      <w:pPr>
        <w:rPr>
          <w:rFonts w:ascii="Times New Roman" w:hAnsi="Times New Roman" w:cs="Times New Roman"/>
          <w:sz w:val="24"/>
          <w:szCs w:val="24"/>
        </w:rPr>
      </w:pPr>
    </w:p>
    <w:p w:rsidR="00B665E2" w:rsidRPr="00B665E2" w:rsidRDefault="00B665E2" w:rsidP="00B66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b/>
          <w:sz w:val="24"/>
          <w:szCs w:val="24"/>
        </w:rPr>
        <w:t>Порядок финансирования</w:t>
      </w:r>
    </w:p>
    <w:p w:rsidR="00B665E2" w:rsidRPr="00B665E2" w:rsidRDefault="00B665E2" w:rsidP="00B66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E2">
        <w:rPr>
          <w:rFonts w:ascii="Times New Roman" w:hAnsi="Times New Roman" w:cs="Times New Roman"/>
          <w:b/>
          <w:sz w:val="24"/>
          <w:szCs w:val="24"/>
        </w:rPr>
        <w:t>Всероссийского молодежного профсоюзного форума ФНПР</w:t>
      </w:r>
    </w:p>
    <w:p w:rsidR="00B665E2" w:rsidRPr="00B665E2" w:rsidRDefault="00B665E2" w:rsidP="00B66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E2">
        <w:rPr>
          <w:rFonts w:ascii="Times New Roman" w:hAnsi="Times New Roman" w:cs="Times New Roman"/>
          <w:b/>
          <w:sz w:val="24"/>
          <w:szCs w:val="24"/>
        </w:rPr>
        <w:t>«Стратегический резерв 2019: Мотивация»</w:t>
      </w:r>
    </w:p>
    <w:p w:rsidR="00B665E2" w:rsidRPr="00B665E2" w:rsidRDefault="00B665E2" w:rsidP="00B665E2">
      <w:pPr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</w:rPr>
      </w:pPr>
    </w:p>
    <w:p w:rsidR="00B665E2" w:rsidRPr="00B665E2" w:rsidRDefault="00B665E2" w:rsidP="00B665E2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B665E2">
        <w:rPr>
          <w:b/>
          <w:sz w:val="24"/>
          <w:szCs w:val="24"/>
        </w:rPr>
        <w:t xml:space="preserve">Региональный этап </w:t>
      </w:r>
      <w:r w:rsidRPr="00B665E2">
        <w:rPr>
          <w:sz w:val="24"/>
          <w:szCs w:val="24"/>
        </w:rPr>
        <w:t>(февраль-июнь 2019г.).</w:t>
      </w:r>
    </w:p>
    <w:p w:rsidR="00B665E2" w:rsidRPr="00B665E2" w:rsidRDefault="00B665E2" w:rsidP="00B665E2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993" w:firstLine="0"/>
        <w:jc w:val="both"/>
        <w:rPr>
          <w:sz w:val="24"/>
          <w:szCs w:val="24"/>
        </w:rPr>
      </w:pPr>
      <w:r w:rsidRPr="00B665E2">
        <w:rPr>
          <w:sz w:val="24"/>
          <w:szCs w:val="24"/>
        </w:rPr>
        <w:t>Финансирование этапа производится за счет бюджетов территориальных объединений организаций профсоюзов и территориальных организаций профсоюзов.</w:t>
      </w:r>
    </w:p>
    <w:p w:rsidR="00B665E2" w:rsidRPr="00B665E2" w:rsidRDefault="00B665E2" w:rsidP="00B665E2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993" w:firstLine="0"/>
        <w:jc w:val="both"/>
        <w:rPr>
          <w:sz w:val="24"/>
          <w:szCs w:val="24"/>
        </w:rPr>
      </w:pPr>
      <w:r w:rsidRPr="00B665E2">
        <w:rPr>
          <w:sz w:val="24"/>
          <w:szCs w:val="24"/>
        </w:rPr>
        <w:t>По решению Регионального организационного комитета в случае необходимости установить размер организационного взноса.</w:t>
      </w:r>
    </w:p>
    <w:p w:rsidR="00B665E2" w:rsidRPr="00B665E2" w:rsidRDefault="00B665E2" w:rsidP="00B665E2">
      <w:pPr>
        <w:pStyle w:val="a8"/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</w:p>
    <w:p w:rsidR="00B665E2" w:rsidRPr="00B665E2" w:rsidRDefault="00B665E2" w:rsidP="00B665E2">
      <w:pPr>
        <w:pStyle w:val="a8"/>
        <w:numPr>
          <w:ilvl w:val="0"/>
          <w:numId w:val="1"/>
        </w:numPr>
        <w:tabs>
          <w:tab w:val="left" w:pos="993"/>
        </w:tabs>
        <w:spacing w:after="0"/>
        <w:ind w:left="993" w:hanging="284"/>
        <w:jc w:val="both"/>
        <w:rPr>
          <w:b/>
          <w:sz w:val="24"/>
          <w:szCs w:val="24"/>
        </w:rPr>
      </w:pPr>
      <w:r w:rsidRPr="00B665E2">
        <w:rPr>
          <w:b/>
          <w:sz w:val="24"/>
          <w:szCs w:val="24"/>
        </w:rPr>
        <w:t xml:space="preserve">Окружной этап </w:t>
      </w:r>
      <w:r w:rsidRPr="00B665E2">
        <w:rPr>
          <w:sz w:val="24"/>
          <w:szCs w:val="24"/>
        </w:rPr>
        <w:t>(июль-ноябрь 2019г.).</w:t>
      </w:r>
    </w:p>
    <w:p w:rsidR="00B665E2" w:rsidRPr="00B665E2" w:rsidRDefault="00B665E2" w:rsidP="00B665E2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993" w:firstLine="0"/>
        <w:jc w:val="both"/>
        <w:rPr>
          <w:sz w:val="24"/>
          <w:szCs w:val="24"/>
        </w:rPr>
      </w:pPr>
      <w:r w:rsidRPr="00B665E2">
        <w:rPr>
          <w:sz w:val="24"/>
          <w:szCs w:val="24"/>
        </w:rPr>
        <w:lastRenderedPageBreak/>
        <w:t>Финансирование этапа производится за счет бюджетов Ассоциаций территориальных объединений организаций, территориальных объединений организаций профсоюзов и общероссийских профсоюзов.</w:t>
      </w:r>
    </w:p>
    <w:p w:rsidR="00B665E2" w:rsidRPr="00B665E2" w:rsidRDefault="00B665E2" w:rsidP="00B665E2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993" w:firstLine="0"/>
        <w:jc w:val="both"/>
        <w:rPr>
          <w:sz w:val="24"/>
          <w:szCs w:val="24"/>
        </w:rPr>
      </w:pPr>
      <w:r w:rsidRPr="00B665E2">
        <w:rPr>
          <w:sz w:val="24"/>
          <w:szCs w:val="24"/>
        </w:rPr>
        <w:t>По решению Окружного организационного комитета в случае необходимости установить размер организационного взноса.</w:t>
      </w:r>
    </w:p>
    <w:p w:rsidR="00B665E2" w:rsidRPr="00B665E2" w:rsidRDefault="00B665E2" w:rsidP="00B665E2">
      <w:pPr>
        <w:pStyle w:val="a8"/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</w:p>
    <w:p w:rsidR="00B665E2" w:rsidRPr="00B665E2" w:rsidRDefault="00B665E2" w:rsidP="00B665E2">
      <w:pPr>
        <w:numPr>
          <w:ilvl w:val="0"/>
          <w:numId w:val="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E2">
        <w:rPr>
          <w:rFonts w:ascii="Times New Roman" w:hAnsi="Times New Roman" w:cs="Times New Roman"/>
          <w:b/>
          <w:sz w:val="24"/>
          <w:szCs w:val="24"/>
        </w:rPr>
        <w:t xml:space="preserve">Федеральный этап </w:t>
      </w:r>
      <w:r w:rsidRPr="00B665E2">
        <w:rPr>
          <w:rFonts w:ascii="Times New Roman" w:hAnsi="Times New Roman" w:cs="Times New Roman"/>
          <w:sz w:val="24"/>
          <w:szCs w:val="24"/>
        </w:rPr>
        <w:t>(декабрь 2019г.).</w:t>
      </w:r>
    </w:p>
    <w:p w:rsidR="00B665E2" w:rsidRPr="00B665E2" w:rsidRDefault="00B665E2" w:rsidP="00B665E2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993" w:firstLine="0"/>
        <w:jc w:val="both"/>
        <w:rPr>
          <w:sz w:val="24"/>
          <w:szCs w:val="24"/>
        </w:rPr>
      </w:pPr>
      <w:r w:rsidRPr="00B665E2">
        <w:rPr>
          <w:sz w:val="24"/>
          <w:szCs w:val="24"/>
        </w:rPr>
        <w:t>Финансирование этапа за счет бюджета ФНПР: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питание;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проживание;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аренда помещений (аудиторного комплекса);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аренда оборудования (видео, звуковое, световое);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раздаточные материалы;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профсоюзная атрибутика;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оплата работы профессорско-преподавательского состава;</w:t>
      </w:r>
    </w:p>
    <w:p w:rsidR="00B665E2" w:rsidRPr="00B665E2" w:rsidRDefault="00B665E2" w:rsidP="00B665E2">
      <w:pPr>
        <w:numPr>
          <w:ilvl w:val="0"/>
          <w:numId w:val="2"/>
        </w:numPr>
        <w:tabs>
          <w:tab w:val="left" w:pos="993"/>
          <w:tab w:val="left" w:pos="1701"/>
        </w:tabs>
        <w:spacing w:after="0"/>
        <w:ind w:left="99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оплата расходов на организацию культурной программы.</w:t>
      </w:r>
    </w:p>
    <w:p w:rsidR="00B665E2" w:rsidRPr="00B665E2" w:rsidRDefault="00B665E2" w:rsidP="00B665E2">
      <w:pPr>
        <w:pStyle w:val="a8"/>
        <w:numPr>
          <w:ilvl w:val="0"/>
          <w:numId w:val="3"/>
        </w:numPr>
        <w:tabs>
          <w:tab w:val="left" w:pos="1276"/>
        </w:tabs>
        <w:spacing w:after="0"/>
        <w:ind w:left="993" w:firstLine="0"/>
        <w:jc w:val="both"/>
        <w:rPr>
          <w:sz w:val="24"/>
          <w:szCs w:val="24"/>
        </w:rPr>
      </w:pPr>
      <w:r w:rsidRPr="00B665E2">
        <w:rPr>
          <w:sz w:val="24"/>
          <w:szCs w:val="24"/>
        </w:rPr>
        <w:t>Финансирование за счет членских организаций ФНПР:</w:t>
      </w:r>
    </w:p>
    <w:p w:rsidR="00B665E2" w:rsidRPr="00B665E2" w:rsidRDefault="00B665E2" w:rsidP="00B665E2">
      <w:pPr>
        <w:numPr>
          <w:ilvl w:val="0"/>
          <w:numId w:val="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проезд;</w:t>
      </w:r>
    </w:p>
    <w:p w:rsidR="00B665E2" w:rsidRPr="00B665E2" w:rsidRDefault="00B665E2" w:rsidP="00B665E2">
      <w:pPr>
        <w:numPr>
          <w:ilvl w:val="0"/>
          <w:numId w:val="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>командировочные.</w:t>
      </w:r>
    </w:p>
    <w:p w:rsidR="00B665E2" w:rsidRPr="00B665E2" w:rsidRDefault="00B665E2" w:rsidP="00B665E2">
      <w:pPr>
        <w:tabs>
          <w:tab w:val="left" w:pos="0"/>
          <w:tab w:val="left" w:pos="709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665E2" w:rsidRDefault="00B665E2"/>
    <w:sectPr w:rsidR="00B6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961"/>
    <w:multiLevelType w:val="hybridMultilevel"/>
    <w:tmpl w:val="127450C2"/>
    <w:lvl w:ilvl="0" w:tplc="9140B3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E007421"/>
    <w:multiLevelType w:val="hybridMultilevel"/>
    <w:tmpl w:val="7E9C9B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E0BEE"/>
    <w:multiLevelType w:val="hybridMultilevel"/>
    <w:tmpl w:val="127450C2"/>
    <w:lvl w:ilvl="0" w:tplc="9140B3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9332672"/>
    <w:multiLevelType w:val="hybridMultilevel"/>
    <w:tmpl w:val="4FE46B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665E2"/>
    <w:rsid w:val="00B6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665E2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5E2"/>
    <w:rPr>
      <w:b/>
      <w:bCs/>
    </w:rPr>
  </w:style>
  <w:style w:type="character" w:styleId="a5">
    <w:name w:val="Emphasis"/>
    <w:basedOn w:val="a0"/>
    <w:uiPriority w:val="20"/>
    <w:qFormat/>
    <w:rsid w:val="00B665E2"/>
    <w:rPr>
      <w:i/>
      <w:iCs/>
    </w:rPr>
  </w:style>
  <w:style w:type="character" w:styleId="a6">
    <w:name w:val="Hyperlink"/>
    <w:basedOn w:val="a0"/>
    <w:uiPriority w:val="99"/>
    <w:semiHidden/>
    <w:unhideWhenUsed/>
    <w:rsid w:val="00B665E2"/>
    <w:rPr>
      <w:color w:val="0000FF"/>
      <w:u w:val="single"/>
    </w:rPr>
  </w:style>
  <w:style w:type="paragraph" w:styleId="a7">
    <w:name w:val="No Spacing"/>
    <w:uiPriority w:val="1"/>
    <w:qFormat/>
    <w:rsid w:val="00B665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rsid w:val="00B665E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8">
    <w:name w:val="List Paragraph"/>
    <w:basedOn w:val="a"/>
    <w:uiPriority w:val="34"/>
    <w:qFormat/>
    <w:rsid w:val="00B665E2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ru/pic/Pril2_1551077503.doc" TargetMode="External"/><Relationship Id="rId5" Type="http://schemas.openxmlformats.org/officeDocument/2006/relationships/hyperlink" Target="http://www.fnpr.ru/pic/Pril1_155107736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2019-08-23T08:40:00Z</dcterms:created>
  <dcterms:modified xsi:type="dcterms:W3CDTF">2019-08-23T08:41:00Z</dcterms:modified>
</cp:coreProperties>
</file>